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F2C0" w14:textId="4D93176F" w:rsidR="00EF5473" w:rsidRDefault="00EF5473" w:rsidP="005B0445">
      <w:pPr>
        <w:pStyle w:val="Ttulo3"/>
        <w:shd w:val="clear" w:color="auto" w:fill="FFFFFF"/>
        <w:jc w:val="center"/>
        <w:rPr>
          <w:rFonts w:ascii="Noto Sans" w:hAnsi="Noto Sans" w:cs="Noto Sans"/>
          <w:sz w:val="22"/>
          <w:szCs w:val="22"/>
          <w:lang w:val="es-ES"/>
        </w:rPr>
      </w:pPr>
      <w:r w:rsidRPr="002A0C23">
        <w:rPr>
          <w:rFonts w:ascii="Noto Sans" w:hAnsi="Noto Sans" w:cs="Noto Sans"/>
          <w:sz w:val="22"/>
          <w:szCs w:val="22"/>
        </w:rPr>
        <w:t xml:space="preserve">Formato de evaluación </w:t>
      </w:r>
      <w:r w:rsidRPr="002A0C23">
        <w:rPr>
          <w:rFonts w:ascii="Noto Sans" w:hAnsi="Noto Sans" w:cs="Noto Sans"/>
          <w:sz w:val="22"/>
          <w:szCs w:val="22"/>
          <w:lang w:val="es-ES"/>
        </w:rPr>
        <w:t xml:space="preserve">por pares </w:t>
      </w:r>
      <w:r w:rsidR="005B0445" w:rsidRPr="005B0445">
        <w:rPr>
          <w:rFonts w:ascii="Noto Sans" w:hAnsi="Noto Sans" w:cs="Noto Sans"/>
          <w:sz w:val="22"/>
          <w:szCs w:val="22"/>
          <w:lang w:val="es-ES"/>
        </w:rPr>
        <w:t>“Experiencias Pedagógicas”</w:t>
      </w:r>
      <w:r w:rsidR="005B0445">
        <w:rPr>
          <w:rFonts w:ascii="Noto Sans" w:hAnsi="Noto Sans" w:cs="Noto Sans"/>
          <w:sz w:val="22"/>
          <w:szCs w:val="22"/>
          <w:lang w:val="es-ES"/>
        </w:rPr>
        <w:t xml:space="preserve"> </w:t>
      </w:r>
      <w:r w:rsidRPr="002A0C23">
        <w:rPr>
          <w:rFonts w:ascii="Noto Sans" w:hAnsi="Noto Sans" w:cs="Noto Sans"/>
          <w:sz w:val="22"/>
          <w:szCs w:val="22"/>
          <w:lang w:val="es-ES"/>
        </w:rPr>
        <w:t>revista Educación y Ciudad edición No. 47</w:t>
      </w:r>
    </w:p>
    <w:p w14:paraId="00D12A91" w14:textId="77777777" w:rsidR="005B0445" w:rsidRPr="005B0445" w:rsidRDefault="005B0445" w:rsidP="005B0445">
      <w:pPr>
        <w:rPr>
          <w:lang w:val="es-ES" w:eastAsia="x-none"/>
        </w:rPr>
      </w:pPr>
    </w:p>
    <w:p w14:paraId="565FA529" w14:textId="77777777" w:rsidR="00EF5473" w:rsidRPr="002A0C23" w:rsidRDefault="00EF5473" w:rsidP="00EF5473">
      <w:pPr>
        <w:pStyle w:val="NormalWeb"/>
        <w:shd w:val="clear" w:color="auto" w:fill="FFFFFF"/>
        <w:rPr>
          <w:rFonts w:ascii="Noto Sans" w:hAnsi="Noto Sans" w:cs="Noto Sans"/>
          <w:sz w:val="22"/>
          <w:szCs w:val="22"/>
        </w:rPr>
      </w:pPr>
      <w:r w:rsidRPr="002A0C23">
        <w:rPr>
          <w:rFonts w:ascii="Noto Sans" w:hAnsi="Noto Sans" w:cs="Noto Sans"/>
          <w:sz w:val="22"/>
          <w:szCs w:val="22"/>
        </w:rPr>
        <w:t>El objetivo de la evaluación es explicar al autor qué aspectos debe mejorar en su artículo para ser publicado. El editor espera del evaluador que localice defectos o puntos débiles, sugiera mejoras y valore el nivel de originalidad e innovación del trabajo analizado. Los evaluadores deben explicar y soportar sus juicios adecuadamente, de manera que el editor y los autores puedan entender las bases de sus comentarios.</w:t>
      </w:r>
    </w:p>
    <w:p w14:paraId="2E5007F0" w14:textId="77777777" w:rsidR="00EF5473" w:rsidRPr="002A0C23" w:rsidRDefault="00EF5473" w:rsidP="00EF5473">
      <w:pPr>
        <w:pStyle w:val="NormalWeb"/>
        <w:shd w:val="clear" w:color="auto" w:fill="FFFFFF"/>
        <w:rPr>
          <w:rFonts w:ascii="Noto Sans" w:hAnsi="Noto Sans" w:cs="Noto Sans"/>
          <w:sz w:val="22"/>
          <w:szCs w:val="22"/>
        </w:rPr>
      </w:pPr>
      <w:r w:rsidRPr="002A0C23">
        <w:rPr>
          <w:rFonts w:ascii="Noto Sans" w:hAnsi="Noto Sans" w:cs="Noto Sans"/>
          <w:sz w:val="22"/>
          <w:szCs w:val="22"/>
        </w:rPr>
        <w:t>El grueso de la revisión consiste en una lista detallada de sus observaciones, comentarios y críticas (se le agradece si puede señalar errores ortográficos, de redacción o inconsistencias en las citas bibliográficas, aunque no es indispensable que lo haga).</w:t>
      </w:r>
    </w:p>
    <w:p w14:paraId="4F4D4732" w14:textId="77777777" w:rsidR="00EF5473" w:rsidRPr="002A0C23" w:rsidRDefault="00EF5473" w:rsidP="00EF5473">
      <w:pPr>
        <w:pStyle w:val="NormalWeb"/>
        <w:shd w:val="clear" w:color="auto" w:fill="FFFFFF"/>
        <w:rPr>
          <w:rFonts w:ascii="Noto Sans" w:hAnsi="Noto Sans" w:cs="Noto Sans"/>
          <w:sz w:val="22"/>
          <w:szCs w:val="22"/>
        </w:rPr>
      </w:pPr>
      <w:r w:rsidRPr="002A0C23">
        <w:rPr>
          <w:rFonts w:ascii="Noto Sans" w:hAnsi="Noto Sans" w:cs="Noto Sans"/>
          <w:sz w:val="22"/>
          <w:szCs w:val="22"/>
        </w:rPr>
        <w:t>Uno de los requisitos fundamentales de la revisión por pares es la </w:t>
      </w:r>
      <w:r w:rsidRPr="002A0C23">
        <w:rPr>
          <w:rStyle w:val="Textoennegrita"/>
          <w:rFonts w:ascii="Noto Sans" w:hAnsi="Noto Sans" w:cs="Noto Sans"/>
          <w:sz w:val="22"/>
          <w:szCs w:val="22"/>
          <w:u w:val="single"/>
        </w:rPr>
        <w:t>confidencialidad</w:t>
      </w:r>
      <w:r w:rsidRPr="002A0C23">
        <w:rPr>
          <w:rFonts w:ascii="Noto Sans" w:hAnsi="Noto Sans" w:cs="Noto Sans"/>
          <w:sz w:val="22"/>
          <w:szCs w:val="22"/>
        </w:rPr>
        <w:t>, y por lo tanto solicitamos no compartir los artículos evaluados con terceras personas.</w:t>
      </w:r>
    </w:p>
    <w:p w14:paraId="62B12E2A" w14:textId="77777777" w:rsidR="00EF5473" w:rsidRPr="002A0C23" w:rsidRDefault="00EF5473" w:rsidP="00EF5473">
      <w:pPr>
        <w:pStyle w:val="NormalWeb"/>
        <w:shd w:val="clear" w:color="auto" w:fill="FFFFFF"/>
        <w:rPr>
          <w:rFonts w:ascii="Noto Sans" w:hAnsi="Noto Sans" w:cs="Noto Sans"/>
          <w:sz w:val="22"/>
          <w:szCs w:val="22"/>
        </w:rPr>
      </w:pPr>
    </w:p>
    <w:p w14:paraId="4244FBC4" w14:textId="77777777" w:rsidR="00EF5473" w:rsidRPr="002A0C23" w:rsidRDefault="00EF5473" w:rsidP="00EF5473">
      <w:pPr>
        <w:pStyle w:val="NormalWeb"/>
        <w:shd w:val="clear" w:color="auto" w:fill="FFFFFF"/>
        <w:rPr>
          <w:rStyle w:val="Textoennegrita"/>
          <w:rFonts w:ascii="Noto Sans" w:hAnsi="Noto Sans" w:cs="Noto Sans"/>
          <w:sz w:val="22"/>
          <w:szCs w:val="22"/>
        </w:rPr>
      </w:pPr>
      <w:r w:rsidRPr="002A0C23">
        <w:rPr>
          <w:rFonts w:ascii="Noto Sans" w:hAnsi="Noto Sans" w:cs="Noto Sans"/>
          <w:sz w:val="22"/>
          <w:szCs w:val="22"/>
        </w:rPr>
        <w:t>Los artículos presentados se encuentran enmarcados dentro de la convocatoria No. 47:</w:t>
      </w:r>
    </w:p>
    <w:p w14:paraId="31C40787" w14:textId="77777777" w:rsidR="001F240D" w:rsidRDefault="001F240D" w:rsidP="00EF5473">
      <w:pPr>
        <w:pStyle w:val="NormalWeb"/>
        <w:shd w:val="clear" w:color="auto" w:fill="FFFFFF"/>
        <w:spacing w:before="0" w:after="158"/>
        <w:rPr>
          <w:rStyle w:val="Textoennegrita"/>
          <w:rFonts w:ascii="Noto Sans" w:hAnsi="Noto Sans" w:cs="Noto Sans"/>
          <w:color w:val="2C3E50"/>
          <w:sz w:val="22"/>
          <w:szCs w:val="22"/>
        </w:rPr>
      </w:pPr>
    </w:p>
    <w:p w14:paraId="6B7B675E" w14:textId="4E4E6D4D" w:rsidR="00EF5473" w:rsidRPr="002A0C23" w:rsidRDefault="00EF5473" w:rsidP="00EF5473">
      <w:pPr>
        <w:pStyle w:val="NormalWeb"/>
        <w:shd w:val="clear" w:color="auto" w:fill="FFFFFF"/>
        <w:spacing w:before="0" w:after="158"/>
        <w:rPr>
          <w:rFonts w:ascii="Noto Sans" w:hAnsi="Noto Sans" w:cs="Noto Sans"/>
          <w:color w:val="2C3E50"/>
          <w:sz w:val="22"/>
          <w:szCs w:val="22"/>
          <w:lang w:eastAsia="es-CO"/>
        </w:rPr>
      </w:pPr>
      <w:r w:rsidRPr="002A0C23">
        <w:rPr>
          <w:rStyle w:val="Textoennegrita"/>
          <w:rFonts w:ascii="Noto Sans" w:hAnsi="Noto Sans" w:cs="Noto Sans"/>
          <w:color w:val="2C3E50"/>
          <w:sz w:val="22"/>
          <w:szCs w:val="22"/>
        </w:rPr>
        <w:t>Descripción</w:t>
      </w:r>
    </w:p>
    <w:p w14:paraId="783960D4" w14:textId="77777777" w:rsidR="00EF5473" w:rsidRPr="002A0C23" w:rsidRDefault="00EF5473" w:rsidP="00EF5473">
      <w:pPr>
        <w:pStyle w:val="NormalWeb"/>
        <w:shd w:val="clear" w:color="auto" w:fill="FFFFFF"/>
        <w:spacing w:before="0" w:after="158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Fonts w:ascii="Noto Sans" w:hAnsi="Noto Sans" w:cs="Noto Sans"/>
          <w:color w:val="2C3E50"/>
          <w:sz w:val="22"/>
          <w:szCs w:val="22"/>
        </w:rPr>
        <w:t>La revista </w:t>
      </w:r>
      <w:r w:rsidRPr="002A0C23">
        <w:rPr>
          <w:rStyle w:val="nfasis"/>
          <w:rFonts w:ascii="Noto Sans" w:hAnsi="Noto Sans" w:cs="Noto Sans"/>
          <w:color w:val="2C3E50"/>
          <w:sz w:val="22"/>
          <w:szCs w:val="22"/>
        </w:rPr>
        <w:t>Educación y Ciudad del</w:t>
      </w:r>
      <w:r w:rsidRPr="002A0C23">
        <w:rPr>
          <w:rFonts w:ascii="Noto Sans" w:hAnsi="Noto Sans" w:cs="Noto Sans"/>
          <w:color w:val="2C3E50"/>
          <w:sz w:val="22"/>
          <w:szCs w:val="22"/>
        </w:rPr>
        <w:t> Instituto para la Investigación Educativa y el Desarrollo Pedagógico (</w:t>
      </w:r>
      <w:hyperlink r:id="rId7" w:history="1">
        <w:r w:rsidRPr="002A0C23">
          <w:rPr>
            <w:rStyle w:val="Hipervnculo"/>
            <w:rFonts w:ascii="Noto Sans" w:hAnsi="Noto Sans" w:cs="Noto Sans"/>
            <w:b/>
            <w:bCs/>
            <w:color w:val="18BC9C"/>
            <w:sz w:val="22"/>
            <w:szCs w:val="22"/>
          </w:rPr>
          <w:t>IDEP</w:t>
        </w:r>
      </w:hyperlink>
      <w:r w:rsidRPr="002A0C23">
        <w:rPr>
          <w:rFonts w:ascii="Noto Sans" w:hAnsi="Noto Sans" w:cs="Noto Sans"/>
          <w:color w:val="2C3E50"/>
          <w:sz w:val="22"/>
          <w:szCs w:val="22"/>
        </w:rPr>
        <w:t>) es una publicación científica digital de acceso abierto, con una periodicidad continua de dos números al año, que tiene como objetivo </w:t>
      </w:r>
      <w:r w:rsidRPr="002A0C23">
        <w:rPr>
          <w:rStyle w:val="Textoennegrita"/>
          <w:rFonts w:ascii="Noto Sans" w:hAnsi="Noto Sans" w:cs="Noto Sans"/>
          <w:color w:val="2C3E50"/>
          <w:sz w:val="22"/>
          <w:szCs w:val="22"/>
        </w:rPr>
        <w:t>difundir y socializar el conocimiento educativo, didáctico y pedagógico, que contribuya al debate académico.</w:t>
      </w:r>
    </w:p>
    <w:p w14:paraId="4C44A392" w14:textId="77777777" w:rsidR="00EF5473" w:rsidRPr="002A0C23" w:rsidRDefault="00EF5473" w:rsidP="00EF5473">
      <w:pPr>
        <w:pStyle w:val="NormalWeb"/>
        <w:shd w:val="clear" w:color="auto" w:fill="FFFFFF"/>
        <w:spacing w:before="0" w:after="158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Fonts w:ascii="Noto Sans" w:hAnsi="Noto Sans" w:cs="Noto Sans"/>
          <w:color w:val="2C3E50"/>
          <w:sz w:val="22"/>
          <w:szCs w:val="22"/>
        </w:rPr>
        <w:t>Invitamos a maestras, maestros, investigadores nacionales e internacionales, y a todos aquellos interesados en el campo de la educación, la didáctica y la pedagogía, a preparar y enviar sus contribuciones. Su participación es fundamental para promover avances sustanciales en el campo de la educación.</w:t>
      </w:r>
    </w:p>
    <w:p w14:paraId="0043E9F1" w14:textId="77777777" w:rsidR="00EF5473" w:rsidRPr="002A0C23" w:rsidRDefault="00EF5473" w:rsidP="00EF5473">
      <w:pPr>
        <w:pStyle w:val="NormalWeb"/>
        <w:shd w:val="clear" w:color="auto" w:fill="FFFFFF"/>
        <w:spacing w:before="0" w:after="158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Style w:val="Textoennegrita"/>
          <w:rFonts w:ascii="Noto Sans" w:hAnsi="Noto Sans" w:cs="Noto Sans"/>
          <w:color w:val="2C3E50"/>
          <w:sz w:val="22"/>
          <w:szCs w:val="22"/>
        </w:rPr>
        <w:t>Líneas Temáticas:</w:t>
      </w:r>
    </w:p>
    <w:p w14:paraId="4872641E" w14:textId="77777777" w:rsidR="00EF5473" w:rsidRPr="002A0C23" w:rsidRDefault="00EF5473" w:rsidP="00EF5473">
      <w:pPr>
        <w:pStyle w:val="show"/>
        <w:numPr>
          <w:ilvl w:val="0"/>
          <w:numId w:val="3"/>
        </w:numPr>
        <w:shd w:val="clear" w:color="auto" w:fill="FFFFFF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Style w:val="nfasis"/>
          <w:rFonts w:ascii="Noto Sans" w:hAnsi="Noto Sans" w:cs="Noto Sans"/>
          <w:color w:val="2C3E50"/>
          <w:sz w:val="22"/>
          <w:szCs w:val="22"/>
        </w:rPr>
        <w:t>Investigación educativa</w:t>
      </w:r>
      <w:r w:rsidRPr="002A0C23">
        <w:rPr>
          <w:rFonts w:ascii="Noto Sans" w:hAnsi="Noto Sans" w:cs="Noto Sans"/>
          <w:color w:val="2C3E50"/>
          <w:sz w:val="22"/>
          <w:szCs w:val="22"/>
        </w:rPr>
        <w:t>: presentación de resultados de investigaciones en el campo de la educación, la didáctica y la pedagogía.</w:t>
      </w:r>
    </w:p>
    <w:p w14:paraId="6777BB20" w14:textId="77777777" w:rsidR="00EF5473" w:rsidRPr="002A0C23" w:rsidRDefault="00EF5473" w:rsidP="00EF5473">
      <w:pPr>
        <w:pStyle w:val="show"/>
        <w:numPr>
          <w:ilvl w:val="0"/>
          <w:numId w:val="3"/>
        </w:numPr>
        <w:shd w:val="clear" w:color="auto" w:fill="FFFFFF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Style w:val="nfasis"/>
          <w:rFonts w:ascii="Noto Sans" w:hAnsi="Noto Sans" w:cs="Noto Sans"/>
          <w:color w:val="2C3E50"/>
          <w:sz w:val="22"/>
          <w:szCs w:val="22"/>
        </w:rPr>
        <w:t>Innovación pedagógica</w:t>
      </w:r>
      <w:r w:rsidRPr="002A0C23">
        <w:rPr>
          <w:rFonts w:ascii="Noto Sans" w:hAnsi="Noto Sans" w:cs="Noto Sans"/>
          <w:color w:val="2C3E50"/>
          <w:sz w:val="22"/>
          <w:szCs w:val="22"/>
        </w:rPr>
        <w:t>: experiencias educativas que han generado cambios significativos, novedosos, transformadores, consideradas como buenas prácticas o experiencias significativas.</w:t>
      </w:r>
    </w:p>
    <w:p w14:paraId="775295E2" w14:textId="77777777" w:rsidR="00EF5473" w:rsidRPr="002A0C23" w:rsidRDefault="00EF5473" w:rsidP="00EF5473">
      <w:pPr>
        <w:pStyle w:val="show"/>
        <w:numPr>
          <w:ilvl w:val="0"/>
          <w:numId w:val="3"/>
        </w:numPr>
        <w:shd w:val="clear" w:color="auto" w:fill="FFFFFF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Style w:val="nfasis"/>
          <w:rFonts w:ascii="Noto Sans" w:hAnsi="Noto Sans" w:cs="Noto Sans"/>
          <w:color w:val="2C3E50"/>
          <w:sz w:val="22"/>
          <w:szCs w:val="22"/>
        </w:rPr>
        <w:t>Políticas educativas</w:t>
      </w:r>
      <w:r w:rsidRPr="002A0C23">
        <w:rPr>
          <w:rFonts w:ascii="Noto Sans" w:hAnsi="Noto Sans" w:cs="Noto Sans"/>
          <w:color w:val="2C3E50"/>
          <w:sz w:val="22"/>
          <w:szCs w:val="22"/>
        </w:rPr>
        <w:t>: análisis y reflexión crítica sobre las políticas públicas educativas, su implementación y sus efectos en los sistemas educativos, las instituciones, los sujetos y las prácticas.</w:t>
      </w:r>
    </w:p>
    <w:p w14:paraId="364D0872" w14:textId="77777777" w:rsidR="00EF5473" w:rsidRPr="002A0C23" w:rsidRDefault="00EF5473" w:rsidP="00EF5473">
      <w:pPr>
        <w:pStyle w:val="show"/>
        <w:numPr>
          <w:ilvl w:val="0"/>
          <w:numId w:val="3"/>
        </w:numPr>
        <w:shd w:val="clear" w:color="auto" w:fill="FFFFFF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Style w:val="nfasis"/>
          <w:rFonts w:ascii="Noto Sans" w:hAnsi="Noto Sans" w:cs="Noto Sans"/>
          <w:color w:val="2C3E50"/>
          <w:sz w:val="22"/>
          <w:szCs w:val="22"/>
        </w:rPr>
        <w:lastRenderedPageBreak/>
        <w:t>Formación docente</w:t>
      </w:r>
      <w:r w:rsidRPr="002A0C23">
        <w:rPr>
          <w:rFonts w:ascii="Noto Sans" w:hAnsi="Noto Sans" w:cs="Noto Sans"/>
          <w:color w:val="2C3E50"/>
          <w:sz w:val="22"/>
          <w:szCs w:val="22"/>
        </w:rPr>
        <w:t>: estudios y reflexiones sobre la formación inicial, continua y avanzada de docentes, así como el desarrollo profesional de los educadores.</w:t>
      </w:r>
    </w:p>
    <w:p w14:paraId="4449D54E" w14:textId="77777777" w:rsidR="00EF5473" w:rsidRPr="002A0C23" w:rsidRDefault="00EF5473" w:rsidP="00EF5473">
      <w:pPr>
        <w:pStyle w:val="show"/>
        <w:numPr>
          <w:ilvl w:val="0"/>
          <w:numId w:val="3"/>
        </w:numPr>
        <w:shd w:val="clear" w:color="auto" w:fill="FFFFFF"/>
        <w:rPr>
          <w:rFonts w:ascii="Noto Sans" w:hAnsi="Noto Sans" w:cs="Noto Sans"/>
          <w:color w:val="2C3E50"/>
          <w:sz w:val="22"/>
          <w:szCs w:val="22"/>
        </w:rPr>
      </w:pPr>
      <w:r w:rsidRPr="002A0C23">
        <w:rPr>
          <w:rStyle w:val="nfasis"/>
          <w:rFonts w:ascii="Noto Sans" w:hAnsi="Noto Sans" w:cs="Noto Sans"/>
          <w:color w:val="2C3E50"/>
          <w:sz w:val="22"/>
          <w:szCs w:val="22"/>
        </w:rPr>
        <w:t>Educación, sociedad y territorios</w:t>
      </w:r>
      <w:r w:rsidRPr="002A0C23">
        <w:rPr>
          <w:rFonts w:ascii="Noto Sans" w:hAnsi="Noto Sans" w:cs="Noto Sans"/>
          <w:color w:val="2C3E50"/>
          <w:sz w:val="22"/>
          <w:szCs w:val="22"/>
        </w:rPr>
        <w:t>: análisis de la relación entre la educación y los contextos social, cultural, político y económico.</w:t>
      </w:r>
    </w:p>
    <w:p w14:paraId="5F88EDA5" w14:textId="500D243C" w:rsidR="00EF5473" w:rsidRDefault="00EF5473" w:rsidP="00EF5473">
      <w:pPr>
        <w:spacing w:after="0" w:line="240" w:lineRule="auto"/>
        <w:jc w:val="center"/>
        <w:rPr>
          <w:rFonts w:ascii="Noto Sans" w:hAnsi="Noto Sans" w:cs="Noto Sans"/>
          <w:b/>
          <w:bCs/>
          <w:lang w:val="es-ES"/>
        </w:rPr>
      </w:pPr>
      <w:r w:rsidRPr="002A0C23">
        <w:rPr>
          <w:rFonts w:ascii="Noto Sans" w:hAnsi="Noto Sans" w:cs="Noto Sans"/>
          <w:b/>
          <w:bCs/>
          <w:lang w:val="es-ES"/>
        </w:rPr>
        <w:t>Formato de evaluación</w:t>
      </w:r>
      <w:r>
        <w:rPr>
          <w:rFonts w:ascii="Noto Sans" w:hAnsi="Noto Sans" w:cs="Noto Sans"/>
          <w:b/>
          <w:bCs/>
          <w:lang w:val="es-ES"/>
        </w:rPr>
        <w:t xml:space="preserve"> “Experiencias Pedagógicas”</w:t>
      </w:r>
    </w:p>
    <w:p w14:paraId="5ECE68AA" w14:textId="77777777" w:rsidR="001F240D" w:rsidRDefault="001F240D" w:rsidP="00EF5473">
      <w:pPr>
        <w:spacing w:after="0" w:line="240" w:lineRule="auto"/>
        <w:jc w:val="center"/>
        <w:rPr>
          <w:rFonts w:ascii="Noto Sans" w:hAnsi="Noto Sans" w:cs="Noto Sans"/>
          <w:b/>
          <w:bCs/>
          <w:lang w:val="es-ES"/>
        </w:rPr>
      </w:pPr>
    </w:p>
    <w:p w14:paraId="62E0C28D" w14:textId="199E03B4" w:rsidR="001F240D" w:rsidRPr="001F240D" w:rsidRDefault="001F240D" w:rsidP="001F240D">
      <w:pPr>
        <w:spacing w:after="0" w:line="240" w:lineRule="auto"/>
        <w:jc w:val="both"/>
        <w:rPr>
          <w:rFonts w:ascii="Noto Sans" w:hAnsi="Noto Sans" w:cs="Noto Sans"/>
          <w:lang w:val="es-ES"/>
        </w:rPr>
      </w:pPr>
      <w:r w:rsidRPr="001F240D">
        <w:rPr>
          <w:rFonts w:ascii="Noto Sans" w:hAnsi="Noto Sans" w:cs="Noto Sans"/>
          <w:lang w:val="es-ES"/>
        </w:rPr>
        <w:t>En este tipo de texto, se narra y analiza una experiencia pedagógica específica, destacando los objetivos, la situación que aborda, el diseño, los métodos utilizados y los resultados obtenidos. Incluye una introducción que presenta el contexto de la experiencia, una descripción detallada de los procedimientos e instrumentos, las actividades implementadas, y una reflexión sobre los resultados y el impacto observado. Proporciona información contextual relevante como: el entorno educativo, los participantes, el contexto sociocultural, los desafíos enfrentados, las lecciones aprendidas y las recomendaciones para otros profesionales interesados en replicar o adaptar la experiencia.</w:t>
      </w:r>
    </w:p>
    <w:p w14:paraId="2311CAC1" w14:textId="77777777" w:rsidR="00EF5473" w:rsidRPr="002A0C23" w:rsidRDefault="00EF5473" w:rsidP="00EF5473">
      <w:pPr>
        <w:spacing w:after="0" w:line="240" w:lineRule="auto"/>
        <w:rPr>
          <w:rFonts w:ascii="Noto Sans" w:hAnsi="Noto Sans" w:cs="Noto Sans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5"/>
      </w:tblGrid>
      <w:tr w:rsidR="00EF5473" w:rsidRPr="00F2120F" w14:paraId="44972CB0" w14:textId="77777777" w:rsidTr="00F2120F">
        <w:tc>
          <w:tcPr>
            <w:tcW w:w="4390" w:type="dxa"/>
            <w:shd w:val="clear" w:color="auto" w:fill="auto"/>
          </w:tcPr>
          <w:p w14:paraId="7C9C1298" w14:textId="77777777" w:rsidR="00EF5473" w:rsidRPr="00F2120F" w:rsidRDefault="00EF5473" w:rsidP="00835FA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Componente</w:t>
            </w:r>
          </w:p>
        </w:tc>
        <w:tc>
          <w:tcPr>
            <w:tcW w:w="4105" w:type="dxa"/>
            <w:shd w:val="clear" w:color="auto" w:fill="auto"/>
          </w:tcPr>
          <w:p w14:paraId="0A82522D" w14:textId="77777777" w:rsidR="00EF5473" w:rsidRPr="00F2120F" w:rsidRDefault="00EF5473" w:rsidP="00835FA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Comentarios del evaluador</w:t>
            </w:r>
          </w:p>
        </w:tc>
      </w:tr>
      <w:tr w:rsidR="00EF5473" w:rsidRPr="00F2120F" w14:paraId="69D6FA4A" w14:textId="77777777" w:rsidTr="00F2120F">
        <w:trPr>
          <w:trHeight w:val="1471"/>
        </w:trPr>
        <w:tc>
          <w:tcPr>
            <w:tcW w:w="4390" w:type="dxa"/>
            <w:shd w:val="clear" w:color="auto" w:fill="auto"/>
          </w:tcPr>
          <w:p w14:paraId="769A3972" w14:textId="77777777" w:rsidR="00EF5473" w:rsidRPr="00F2120F" w:rsidRDefault="00EF5473" w:rsidP="00835FA5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Título</w:t>
            </w:r>
          </w:p>
          <w:p w14:paraId="159ABEA1" w14:textId="77777777" w:rsidR="00EF5473" w:rsidRPr="00F2120F" w:rsidRDefault="00EF5473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El título de máximo 20 palabras sin incluir abreviaturas, paréntesis, fórmulas, siglas o caracteres desconocidos. Debe ser breve, preciso y estar escrito en español e inglés.</w:t>
            </w:r>
          </w:p>
        </w:tc>
        <w:tc>
          <w:tcPr>
            <w:tcW w:w="4105" w:type="dxa"/>
            <w:shd w:val="clear" w:color="auto" w:fill="auto"/>
          </w:tcPr>
          <w:p w14:paraId="6C8FF5D6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1AB3BC05" w14:textId="77777777" w:rsidTr="00F2120F">
        <w:tc>
          <w:tcPr>
            <w:tcW w:w="4390" w:type="dxa"/>
            <w:shd w:val="clear" w:color="auto" w:fill="auto"/>
          </w:tcPr>
          <w:p w14:paraId="774CEA48" w14:textId="77777777" w:rsidR="00EF5473" w:rsidRPr="00F2120F" w:rsidRDefault="00EF5473" w:rsidP="00835FA5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Resumen</w:t>
            </w:r>
          </w:p>
          <w:p w14:paraId="5CC4C098" w14:textId="77777777" w:rsidR="00EF5473" w:rsidRPr="00F2120F" w:rsidRDefault="00EF5473" w:rsidP="00835FA5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El resumen debe abordar de manera sucinta la tipología del artículo, los antecedentes, el objetivo, la metodología, los principales resultados y las conclusiones de la investigación. Debe ser claro y conciso, con una extensión máxima de 250 palabras. Debe estar escrito en español e inglés.</w:t>
            </w:r>
          </w:p>
        </w:tc>
        <w:tc>
          <w:tcPr>
            <w:tcW w:w="4105" w:type="dxa"/>
            <w:shd w:val="clear" w:color="auto" w:fill="auto"/>
          </w:tcPr>
          <w:p w14:paraId="031D6B8D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3225D4FA" w14:textId="77777777" w:rsidTr="00F2120F">
        <w:tc>
          <w:tcPr>
            <w:tcW w:w="4390" w:type="dxa"/>
            <w:shd w:val="clear" w:color="auto" w:fill="auto"/>
          </w:tcPr>
          <w:p w14:paraId="7C40BD58" w14:textId="77777777" w:rsidR="00EF5473" w:rsidRPr="00F2120F" w:rsidRDefault="00EF5473" w:rsidP="00835FA5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 xml:space="preserve">Palabras clave </w:t>
            </w: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(en español e inglés) relevantes y específicas que reflejen el contenido del artículo. </w:t>
            </w:r>
          </w:p>
        </w:tc>
        <w:tc>
          <w:tcPr>
            <w:tcW w:w="4105" w:type="dxa"/>
            <w:shd w:val="clear" w:color="auto" w:fill="auto"/>
          </w:tcPr>
          <w:p w14:paraId="5AACCC48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68B41625" w14:textId="77777777" w:rsidTr="00F2120F">
        <w:tc>
          <w:tcPr>
            <w:tcW w:w="4390" w:type="dxa"/>
            <w:shd w:val="clear" w:color="auto" w:fill="auto"/>
          </w:tcPr>
          <w:p w14:paraId="0F4FA3EC" w14:textId="77777777" w:rsidR="009B1D0B" w:rsidRPr="00F2120F" w:rsidRDefault="00A51804" w:rsidP="00A51804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Contextualización</w:t>
            </w:r>
            <w:r w:rsidR="009B1D0B"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</w:p>
          <w:p w14:paraId="31D17103" w14:textId="77777777" w:rsidR="00325669" w:rsidRPr="00F2120F" w:rsidRDefault="00325669" w:rsidP="00A51804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La introducción proporciona un contexto adecuado para comprender la experiencia pedagógica.</w:t>
            </w:r>
          </w:p>
          <w:p w14:paraId="6B7C6079" w14:textId="2B3E0CB3" w:rsidR="00EF5473" w:rsidRPr="00F2120F" w:rsidRDefault="00325669" w:rsidP="00A51804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Se describen claramente los objetivos y la situación específica abordada</w:t>
            </w:r>
          </w:p>
        </w:tc>
        <w:tc>
          <w:tcPr>
            <w:tcW w:w="4105" w:type="dxa"/>
            <w:shd w:val="clear" w:color="auto" w:fill="auto"/>
          </w:tcPr>
          <w:p w14:paraId="1D8DEC6F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67111D76" w14:textId="77777777" w:rsidTr="00F2120F">
        <w:tc>
          <w:tcPr>
            <w:tcW w:w="4390" w:type="dxa"/>
            <w:shd w:val="clear" w:color="auto" w:fill="auto"/>
          </w:tcPr>
          <w:p w14:paraId="477756E7" w14:textId="77777777" w:rsidR="009B1D0B" w:rsidRPr="00F2120F" w:rsidRDefault="00A51804" w:rsidP="00835FA5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 xml:space="preserve">Diseño y </w:t>
            </w:r>
            <w:r w:rsidR="007D04C4"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m</w:t>
            </w: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étodos</w:t>
            </w:r>
          </w:p>
          <w:p w14:paraId="4141DD7D" w14:textId="0E51F0C3" w:rsidR="00EF5473" w:rsidRPr="00F2120F" w:rsidRDefault="007D04C4" w:rsidP="00835FA5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Se detallan los procedimientos, métodos y herramientas utilizadas durante la experiencia</w:t>
            </w:r>
          </w:p>
        </w:tc>
        <w:tc>
          <w:tcPr>
            <w:tcW w:w="4105" w:type="dxa"/>
            <w:shd w:val="clear" w:color="auto" w:fill="auto"/>
          </w:tcPr>
          <w:p w14:paraId="16DAE85E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3E9FFEA0" w14:textId="77777777" w:rsidTr="00F2120F">
        <w:tc>
          <w:tcPr>
            <w:tcW w:w="4390" w:type="dxa"/>
            <w:shd w:val="clear" w:color="auto" w:fill="auto"/>
          </w:tcPr>
          <w:p w14:paraId="09146CB1" w14:textId="77777777" w:rsidR="00EF5473" w:rsidRPr="00F2120F" w:rsidRDefault="009B1D0B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Descripción de la Experiencia</w:t>
            </w:r>
          </w:p>
          <w:p w14:paraId="788102FB" w14:textId="77777777" w:rsidR="009B1D0B" w:rsidRPr="00F2120F" w:rsidRDefault="00384DD5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lastRenderedPageBreak/>
              <w:t>La narrativa describe de manera detallada las actividades implementadas.</w:t>
            </w:r>
          </w:p>
          <w:p w14:paraId="3213DE3A" w14:textId="4E4CA024" w:rsidR="00384DD5" w:rsidRPr="00F2120F" w:rsidRDefault="00384DD5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Se incluyen ejemplos concretos y relevantes para ilustrar la experiencia.</w:t>
            </w:r>
          </w:p>
        </w:tc>
        <w:tc>
          <w:tcPr>
            <w:tcW w:w="4105" w:type="dxa"/>
            <w:shd w:val="clear" w:color="auto" w:fill="auto"/>
          </w:tcPr>
          <w:p w14:paraId="3F4113C3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22CDCF9C" w14:textId="77777777" w:rsidTr="00F2120F">
        <w:tc>
          <w:tcPr>
            <w:tcW w:w="4390" w:type="dxa"/>
            <w:shd w:val="clear" w:color="auto" w:fill="auto"/>
          </w:tcPr>
          <w:p w14:paraId="089C9EE5" w14:textId="77777777" w:rsidR="00EF5473" w:rsidRPr="00F2120F" w:rsidRDefault="00384DD5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Análisis y reflexión</w:t>
            </w:r>
          </w:p>
          <w:p w14:paraId="06129F80" w14:textId="77777777" w:rsidR="00384DD5" w:rsidRPr="00F2120F" w:rsidRDefault="00384DD5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Se realiza un análisis reflexivo sobre los resultados obtenidos.</w:t>
            </w:r>
          </w:p>
          <w:p w14:paraId="526A2DD5" w14:textId="77777777" w:rsidR="00942A50" w:rsidRPr="00F2120F" w:rsidRDefault="00942A50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Se discuten los desafíos enfrentados y las lecciones aprendidas de manera significativa.</w:t>
            </w:r>
          </w:p>
          <w:p w14:paraId="4B013B11" w14:textId="77777777" w:rsidR="00942A50" w:rsidRPr="00F2120F" w:rsidRDefault="00942A50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Se destacan los resultados observados y su impacto en los participantes.</w:t>
            </w:r>
          </w:p>
          <w:p w14:paraId="72C2D982" w14:textId="1C2C6BBF" w:rsidR="00942A50" w:rsidRPr="00F2120F" w:rsidRDefault="00942A50" w:rsidP="00835FA5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Se ofrecen recomendaciones prácticas y útiles para otros profesionales interesados en replicar o adaptar la experiencia</w:t>
            </w:r>
          </w:p>
        </w:tc>
        <w:tc>
          <w:tcPr>
            <w:tcW w:w="4105" w:type="dxa"/>
            <w:shd w:val="clear" w:color="auto" w:fill="auto"/>
          </w:tcPr>
          <w:p w14:paraId="381F4604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1AA7DED9" w14:textId="77777777" w:rsidTr="00F2120F">
        <w:tc>
          <w:tcPr>
            <w:tcW w:w="4390" w:type="dxa"/>
            <w:shd w:val="clear" w:color="auto" w:fill="auto"/>
          </w:tcPr>
          <w:p w14:paraId="215D165B" w14:textId="77777777" w:rsidR="00F2120F" w:rsidRPr="00F2120F" w:rsidRDefault="00F2120F" w:rsidP="00F2120F">
            <w:pPr>
              <w:pStyle w:val="NormalWeb"/>
              <w:spacing w:before="0" w:after="0"/>
              <w:rPr>
                <w:rFonts w:ascii="Noto Sans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Style w:val="Textoennegrita"/>
                <w:rFonts w:ascii="Noto Sans" w:eastAsia="MS Gothic" w:hAnsi="Noto Sans" w:cs="Noto Sans"/>
                <w:sz w:val="20"/>
                <w:szCs w:val="20"/>
              </w:rPr>
              <w:t>Califique el abordaje de las referencias</w:t>
            </w:r>
          </w:p>
          <w:p w14:paraId="26C15C90" w14:textId="77777777" w:rsidR="00C2711B" w:rsidRDefault="00F2120F" w:rsidP="00F2120F">
            <w:pPr>
              <w:spacing w:after="0" w:line="24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F2120F">
              <w:rPr>
                <w:rFonts w:ascii="Noto Sans" w:hAnsi="Noto Sans" w:cs="Noto Sans"/>
                <w:sz w:val="20"/>
                <w:szCs w:val="20"/>
              </w:rPr>
              <w:t>Las citas, referencias, notas de pie de página y citas textuales, tanto en el cuerpo del texto como en esta sección deben presentarse de acuerdo con las normas de la </w:t>
            </w:r>
            <w:r w:rsidRPr="00F2120F">
              <w:rPr>
                <w:rStyle w:val="nfasis"/>
                <w:rFonts w:ascii="Noto Sans" w:hAnsi="Noto Sans" w:cs="Noto Sans"/>
                <w:sz w:val="20"/>
                <w:szCs w:val="20"/>
              </w:rPr>
              <w:t xml:space="preserve">American </w:t>
            </w:r>
            <w:proofErr w:type="spellStart"/>
            <w:r w:rsidRPr="00F2120F">
              <w:rPr>
                <w:rStyle w:val="nfasis"/>
                <w:rFonts w:ascii="Noto Sans" w:hAnsi="Noto Sans" w:cs="Noto Sans"/>
                <w:sz w:val="20"/>
                <w:szCs w:val="20"/>
              </w:rPr>
              <w:t>Psychological</w:t>
            </w:r>
            <w:proofErr w:type="spellEnd"/>
            <w:r w:rsidRPr="00F2120F">
              <w:rPr>
                <w:rStyle w:val="nfasis"/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spellStart"/>
            <w:r w:rsidRPr="00F2120F">
              <w:rPr>
                <w:rStyle w:val="nfasis"/>
                <w:rFonts w:ascii="Noto Sans" w:hAnsi="Noto Sans" w:cs="Noto Sans"/>
                <w:sz w:val="20"/>
                <w:szCs w:val="20"/>
              </w:rPr>
              <w:t>Association</w:t>
            </w:r>
            <w:proofErr w:type="spellEnd"/>
            <w:r w:rsidRPr="00F2120F">
              <w:rPr>
                <w:rFonts w:ascii="Noto Sans" w:hAnsi="Noto Sans" w:cs="Noto Sans"/>
                <w:sz w:val="20"/>
                <w:szCs w:val="20"/>
              </w:rPr>
              <w:t> (</w:t>
            </w:r>
            <w:hyperlink r:id="rId8" w:history="1">
              <w:r w:rsidRPr="00F2120F">
                <w:rPr>
                  <w:rStyle w:val="Hipervnculo"/>
                  <w:rFonts w:ascii="Noto Sans" w:hAnsi="Noto Sans" w:cs="Noto Sans"/>
                  <w:color w:val="006798"/>
                  <w:sz w:val="20"/>
                  <w:szCs w:val="20"/>
                </w:rPr>
                <w:t>APA 7ª edición</w:t>
              </w:r>
            </w:hyperlink>
            <w:r w:rsidRPr="00F2120F">
              <w:rPr>
                <w:rFonts w:ascii="Noto Sans" w:hAnsi="Noto Sans" w:cs="Noto Sans"/>
                <w:sz w:val="20"/>
                <w:szCs w:val="20"/>
              </w:rPr>
              <w:t xml:space="preserve">). Cada cita debe ser referenciada citando la fuente. </w:t>
            </w:r>
          </w:p>
          <w:p w14:paraId="6491E841" w14:textId="57462049" w:rsidR="00C2711B" w:rsidRDefault="00DD6D0B" w:rsidP="00F2120F">
            <w:pPr>
              <w:spacing w:after="0" w:line="24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Los autores usan r</w:t>
            </w:r>
            <w:r w:rsidR="00C2711B">
              <w:rPr>
                <w:rFonts w:ascii="Noto Sans" w:hAnsi="Noto Sans" w:cs="Noto Sans"/>
                <w:sz w:val="20"/>
                <w:szCs w:val="20"/>
              </w:rPr>
              <w:t>eferencias actuales</w:t>
            </w:r>
          </w:p>
          <w:p w14:paraId="0DDA3191" w14:textId="6308D2F5" w:rsidR="00EF5473" w:rsidRPr="00F2120F" w:rsidRDefault="00F2120F" w:rsidP="00F2120F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hAnsi="Noto Sans" w:cs="Noto Sans"/>
                <w:sz w:val="20"/>
                <w:szCs w:val="20"/>
              </w:rPr>
              <w:t>Hay un uso consistente y correcto del formato de citación y referencia.</w:t>
            </w:r>
          </w:p>
        </w:tc>
        <w:tc>
          <w:tcPr>
            <w:tcW w:w="4105" w:type="dxa"/>
            <w:shd w:val="clear" w:color="auto" w:fill="auto"/>
          </w:tcPr>
          <w:p w14:paraId="06AC4A37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AF742A" w:rsidRPr="00F2120F" w14:paraId="7E0ECFEC" w14:textId="77777777" w:rsidTr="00F2120F">
        <w:tc>
          <w:tcPr>
            <w:tcW w:w="4390" w:type="dxa"/>
            <w:shd w:val="clear" w:color="auto" w:fill="auto"/>
          </w:tcPr>
          <w:p w14:paraId="00C586EF" w14:textId="458EF592" w:rsidR="00AF742A" w:rsidRPr="00AF742A" w:rsidRDefault="00AF742A" w:rsidP="00AF742A">
            <w:pPr>
              <w:spacing w:after="0" w:line="240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AF742A">
              <w:rPr>
                <w:rFonts w:ascii="Noto Sans" w:hAnsi="Noto Sans" w:cs="Noto Sans"/>
                <w:b/>
                <w:bCs/>
                <w:sz w:val="20"/>
                <w:szCs w:val="20"/>
              </w:rPr>
              <w:t>C</w:t>
            </w:r>
            <w:r w:rsidRPr="00AF742A">
              <w:rPr>
                <w:rFonts w:ascii="Noto Sans" w:hAnsi="Noto Sans" w:cs="Noto Sans"/>
                <w:b/>
                <w:bCs/>
                <w:sz w:val="20"/>
                <w:szCs w:val="20"/>
              </w:rPr>
              <w:t>alifique la novedad de la experiencia</w:t>
            </w:r>
          </w:p>
          <w:p w14:paraId="34D61C7F" w14:textId="77777777" w:rsidR="00AF742A" w:rsidRPr="00AF742A" w:rsidRDefault="00AF742A" w:rsidP="00AF742A">
            <w:pPr>
              <w:spacing w:after="0" w:line="24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AF742A">
              <w:rPr>
                <w:rFonts w:ascii="Noto Sans" w:hAnsi="Noto Sans" w:cs="Noto Sans"/>
                <w:sz w:val="20"/>
                <w:szCs w:val="20"/>
              </w:rPr>
              <w:t>Es el tema abordado innovador, novedoso y relevante para el campo de estudio</w:t>
            </w:r>
          </w:p>
          <w:p w14:paraId="1EF2460C" w14:textId="77777777" w:rsidR="00AF742A" w:rsidRPr="00AF742A" w:rsidRDefault="00AF742A" w:rsidP="00F2120F">
            <w:pPr>
              <w:pStyle w:val="NormalWeb"/>
              <w:spacing w:before="0" w:after="0"/>
              <w:rPr>
                <w:rStyle w:val="Textoennegrita"/>
                <w:rFonts w:ascii="Noto Sans" w:eastAsia="MS Gothic" w:hAnsi="Noto Sans" w:cs="Noto Sans"/>
                <w:sz w:val="20"/>
                <w:szCs w:val="20"/>
                <w:lang w:val="es-CO"/>
              </w:rPr>
            </w:pPr>
          </w:p>
        </w:tc>
        <w:tc>
          <w:tcPr>
            <w:tcW w:w="4105" w:type="dxa"/>
            <w:shd w:val="clear" w:color="auto" w:fill="auto"/>
          </w:tcPr>
          <w:p w14:paraId="4F76079C" w14:textId="77777777" w:rsidR="00AF742A" w:rsidRPr="00F2120F" w:rsidRDefault="00AF742A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  <w:tr w:rsidR="00EF5473" w:rsidRPr="00F2120F" w14:paraId="35425E1A" w14:textId="77777777" w:rsidTr="00F2120F">
        <w:tc>
          <w:tcPr>
            <w:tcW w:w="4390" w:type="dxa"/>
            <w:shd w:val="clear" w:color="auto" w:fill="auto"/>
          </w:tcPr>
          <w:p w14:paraId="33A2483C" w14:textId="77777777" w:rsidR="00F2120F" w:rsidRPr="00F2120F" w:rsidRDefault="00F2120F" w:rsidP="00F2120F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s-MX" w:eastAsia="es-MX"/>
              </w:rPr>
              <w:t>Califique el desarrollo argumentativo</w:t>
            </w:r>
          </w:p>
          <w:p w14:paraId="336663B5" w14:textId="73B9E782" w:rsidR="00EF5473" w:rsidRPr="00F2120F" w:rsidRDefault="00F2120F" w:rsidP="00F2120F">
            <w:pPr>
              <w:shd w:val="clear" w:color="auto" w:fill="FFFFFF"/>
              <w:spacing w:after="0" w:line="240" w:lineRule="auto"/>
              <w:jc w:val="both"/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</w:pPr>
            <w:r w:rsidRPr="00F2120F">
              <w:rPr>
                <w:rFonts w:ascii="Noto Sans" w:eastAsia="Times New Roman" w:hAnsi="Noto Sans" w:cs="Noto Sans"/>
                <w:sz w:val="20"/>
                <w:szCs w:val="20"/>
                <w:lang w:val="es-MX" w:eastAsia="es-MX"/>
              </w:rPr>
              <w:t>Los autores/ras argumentan a través de un hilo conductor lógico y claro para el lector. Presenta ideas de manera ordenada y fluida. Las oraciones son breves y establecen relaciones de manera específica.</w:t>
            </w:r>
          </w:p>
        </w:tc>
        <w:tc>
          <w:tcPr>
            <w:tcW w:w="4105" w:type="dxa"/>
            <w:shd w:val="clear" w:color="auto" w:fill="auto"/>
          </w:tcPr>
          <w:p w14:paraId="7A0BE44D" w14:textId="77777777" w:rsidR="00EF5473" w:rsidRPr="00F2120F" w:rsidRDefault="00EF5473" w:rsidP="00835FA5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val="es-MX"/>
              </w:rPr>
            </w:pPr>
          </w:p>
        </w:tc>
      </w:tr>
    </w:tbl>
    <w:p w14:paraId="2806E4B5" w14:textId="77777777" w:rsidR="00960AD7" w:rsidRDefault="00960AD7" w:rsidP="00EF5473">
      <w:pPr>
        <w:spacing w:after="0" w:line="240" w:lineRule="auto"/>
        <w:jc w:val="both"/>
        <w:rPr>
          <w:rFonts w:ascii="Noto Sans" w:eastAsia="Times New Roman" w:hAnsi="Noto Sans" w:cs="Noto Sans"/>
          <w:b/>
          <w:bCs/>
          <w:lang w:val="es-MX" w:eastAsia="es-MX"/>
        </w:rPr>
      </w:pPr>
    </w:p>
    <w:p w14:paraId="6A7CE23C" w14:textId="73C357A9" w:rsidR="00EF5473" w:rsidRPr="002A0C23" w:rsidRDefault="00EF5473" w:rsidP="00EF5473">
      <w:pPr>
        <w:spacing w:after="0" w:line="240" w:lineRule="auto"/>
        <w:jc w:val="both"/>
        <w:rPr>
          <w:rFonts w:ascii="Noto Sans" w:eastAsia="Times New Roman" w:hAnsi="Noto Sans" w:cs="Noto Sans"/>
          <w:lang w:val="es-MX" w:eastAsia="es-MX"/>
        </w:rPr>
      </w:pPr>
      <w:r w:rsidRPr="002A0C23">
        <w:rPr>
          <w:rFonts w:ascii="Noto Sans" w:eastAsia="Times New Roman" w:hAnsi="Noto Sans" w:cs="Noto Sans"/>
          <w:b/>
          <w:bCs/>
          <w:lang w:val="es-MX" w:eastAsia="es-MX"/>
        </w:rPr>
        <w:t>Utilice la siguiente escala numérica para asignar una calificación al artículo revisado, reflejando su evaluación de acuerdo con los criterios presentados</w:t>
      </w:r>
    </w:p>
    <w:p w14:paraId="5400178C" w14:textId="77777777" w:rsidR="00EF5473" w:rsidRPr="002A0C23" w:rsidRDefault="00EF5473" w:rsidP="00EF5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lang w:val="es-MX" w:eastAsia="es-MX"/>
        </w:rPr>
      </w:pPr>
      <w:r w:rsidRPr="002A0C23">
        <w:rPr>
          <w:rFonts w:ascii="Noto Sans" w:eastAsia="Times New Roman" w:hAnsi="Noto Sans" w:cs="Noto Sans"/>
          <w:b/>
          <w:bCs/>
          <w:lang w:val="es-MX" w:eastAsia="es-MX"/>
        </w:rPr>
        <w:t>1.0 a 2.9 (Rechazo):</w:t>
      </w:r>
      <w:r w:rsidRPr="002A0C23">
        <w:rPr>
          <w:rFonts w:ascii="Noto Sans" w:eastAsia="Times New Roman" w:hAnsi="Noto Sans" w:cs="Noto Sans"/>
          <w:lang w:val="es-MX" w:eastAsia="es-MX"/>
        </w:rPr>
        <w:t> Este rango indica que el artículo no cumple con los estándares mínimos de calidad o relevancia y se considera no apto para su publicación. Se requieren mejoras sustanciales antes de una posible reevaluación.</w:t>
      </w:r>
    </w:p>
    <w:p w14:paraId="22944A73" w14:textId="77777777" w:rsidR="00EF5473" w:rsidRPr="002A0C23" w:rsidRDefault="00EF5473" w:rsidP="00EF5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lang w:val="es-MX" w:eastAsia="es-MX"/>
        </w:rPr>
      </w:pPr>
      <w:r w:rsidRPr="002A0C23">
        <w:rPr>
          <w:rFonts w:ascii="Noto Sans" w:eastAsia="Times New Roman" w:hAnsi="Noto Sans" w:cs="Noto Sans"/>
          <w:b/>
          <w:bCs/>
          <w:lang w:val="es-MX" w:eastAsia="es-MX"/>
        </w:rPr>
        <w:t>3.0 a 3.9 (Reevaluable):</w:t>
      </w:r>
      <w:r w:rsidRPr="002A0C23">
        <w:rPr>
          <w:rFonts w:ascii="Noto Sans" w:eastAsia="Times New Roman" w:hAnsi="Noto Sans" w:cs="Noto Sans"/>
          <w:lang w:val="es-MX" w:eastAsia="es-MX"/>
        </w:rPr>
        <w:t xml:space="preserve"> En este rango, el artículo tiene potencial, pero todavía necesita mejoras significativas para cumplir con los estándares de </w:t>
      </w:r>
      <w:r w:rsidRPr="002A0C23">
        <w:rPr>
          <w:rFonts w:ascii="Noto Sans" w:eastAsia="Times New Roman" w:hAnsi="Noto Sans" w:cs="Noto Sans"/>
          <w:lang w:val="es-MX" w:eastAsia="es-MX"/>
        </w:rPr>
        <w:lastRenderedPageBreak/>
        <w:t>calidad y relevancia. Se ofrece la oportunidad de realizar revisiones sustanciales y una posterior reevaluación.</w:t>
      </w:r>
    </w:p>
    <w:p w14:paraId="2DF8E988" w14:textId="77777777" w:rsidR="00EF5473" w:rsidRPr="002A0C23" w:rsidRDefault="00EF5473" w:rsidP="00EF5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lang w:val="es-MX" w:eastAsia="es-MX"/>
        </w:rPr>
      </w:pPr>
      <w:r w:rsidRPr="002A0C23">
        <w:rPr>
          <w:rFonts w:ascii="Noto Sans" w:eastAsia="Times New Roman" w:hAnsi="Noto Sans" w:cs="Noto Sans"/>
          <w:b/>
          <w:bCs/>
          <w:lang w:val="es-MX" w:eastAsia="es-MX"/>
        </w:rPr>
        <w:t>4.0 a 4.9 (Aceptado con cambios menores):</w:t>
      </w:r>
      <w:r w:rsidRPr="002A0C23">
        <w:rPr>
          <w:rFonts w:ascii="Noto Sans" w:eastAsia="Times New Roman" w:hAnsi="Noto Sans" w:cs="Noto Sans"/>
          <w:lang w:val="es-MX" w:eastAsia="es-MX"/>
        </w:rPr>
        <w:t> Los artículos en este rango son considerados adecuados para su publicación, pero aún pueden beneficiarse de cambios menores o ajustes en la escritura, formato o presentación. Se espera que los autores realicen estas modificaciones antes de la publicación.</w:t>
      </w:r>
    </w:p>
    <w:p w14:paraId="4123D262" w14:textId="77777777" w:rsidR="00EF5473" w:rsidRDefault="00EF5473" w:rsidP="00EF5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lang w:val="es-MX" w:eastAsia="es-MX"/>
        </w:rPr>
      </w:pPr>
      <w:r w:rsidRPr="002A0C23">
        <w:rPr>
          <w:rFonts w:ascii="Noto Sans" w:eastAsia="Times New Roman" w:hAnsi="Noto Sans" w:cs="Noto Sans"/>
          <w:b/>
          <w:bCs/>
          <w:lang w:val="es-MX" w:eastAsia="es-MX"/>
        </w:rPr>
        <w:t>5.0 (Aceptado):</w:t>
      </w:r>
      <w:r w:rsidRPr="002A0C23">
        <w:rPr>
          <w:rFonts w:ascii="Noto Sans" w:eastAsia="Times New Roman" w:hAnsi="Noto Sans" w:cs="Noto Sans"/>
          <w:lang w:val="es-MX" w:eastAsia="es-MX"/>
        </w:rPr>
        <w:t> Cumple con todos los estándares de calidad y relevancia. Se acepta para su publicación tal como está, sin necesidad de cambios adicionales.</w:t>
      </w:r>
    </w:p>
    <w:p w14:paraId="17BF7BB7" w14:textId="7A2B5647" w:rsidR="00960AD7" w:rsidRPr="00960AD7" w:rsidRDefault="00960AD7" w:rsidP="00960AD7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lang w:val="es-MX" w:eastAsia="es-MX"/>
        </w:rPr>
      </w:pPr>
      <w:r w:rsidRPr="00960AD7">
        <w:rPr>
          <w:rFonts w:ascii="Noto Sans" w:eastAsia="Times New Roman" w:hAnsi="Noto Sans" w:cs="Noto Sans"/>
          <w:b/>
          <w:bCs/>
          <w:lang w:val="es-MX" w:eastAsia="es-MX"/>
        </w:rPr>
        <w:t>Valoración final</w:t>
      </w:r>
      <w:r>
        <w:rPr>
          <w:rFonts w:ascii="Noto Sans" w:eastAsia="Times New Roman" w:hAnsi="Noto Sans" w:cs="Noto Sans"/>
          <w:b/>
          <w:bCs/>
          <w:lang w:val="es-MX" w:eastAsia="es-MX"/>
        </w:rPr>
        <w:t xml:space="preserve"> </w:t>
      </w:r>
    </w:p>
    <w:p w14:paraId="06481E4F" w14:textId="77777777" w:rsidR="00960AD7" w:rsidRPr="002A0C23" w:rsidRDefault="00960AD7" w:rsidP="00960AD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Noto Sans" w:eastAsia="Times New Roman" w:hAnsi="Noto Sans" w:cs="Noto Sans"/>
          <w:lang w:val="es-MX" w:eastAsia="es-MX"/>
        </w:rPr>
      </w:pPr>
    </w:p>
    <w:p w14:paraId="00853319" w14:textId="77777777" w:rsidR="00EF5473" w:rsidRPr="002A0C23" w:rsidRDefault="00EF5473" w:rsidP="00EF5473">
      <w:pPr>
        <w:spacing w:after="0" w:line="240" w:lineRule="auto"/>
        <w:rPr>
          <w:rFonts w:ascii="Noto Sans" w:hAnsi="Noto Sans" w:cs="Noto Sans"/>
          <w:lang w:val="es-MX"/>
        </w:rPr>
      </w:pPr>
      <w:r w:rsidRPr="002A0C23">
        <w:rPr>
          <w:rStyle w:val="Textoennegrita"/>
          <w:rFonts w:ascii="Noto Sans" w:hAnsi="Noto Sans" w:cs="Noto Sans"/>
          <w:shd w:val="clear" w:color="auto" w:fill="FFFFFF"/>
        </w:rPr>
        <w:t>Comentarios finales</w:t>
      </w:r>
    </w:p>
    <w:p w14:paraId="11060866" w14:textId="77777777" w:rsidR="00EF5473" w:rsidRPr="002A0C23" w:rsidRDefault="00EF5473" w:rsidP="00EF5473">
      <w:pPr>
        <w:spacing w:after="0" w:line="240" w:lineRule="auto"/>
        <w:rPr>
          <w:rFonts w:ascii="Noto Sans" w:hAnsi="Noto Sans" w:cs="Noto Sans"/>
          <w:lang w:val="es-MX"/>
        </w:rPr>
      </w:pPr>
    </w:p>
    <w:p w14:paraId="0698A16E" w14:textId="77777777" w:rsidR="005666AC" w:rsidRDefault="005666AC"/>
    <w:sectPr w:rsidR="005666AC" w:rsidSect="0053653C">
      <w:headerReference w:type="default" r:id="rId9"/>
      <w:footerReference w:type="default" r:id="rId10"/>
      <w:pgSz w:w="11906" w:h="16838"/>
      <w:pgMar w:top="1559" w:right="1700" w:bottom="1985" w:left="1701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E641" w14:textId="77777777" w:rsidR="0053653C" w:rsidRDefault="0053653C">
      <w:pPr>
        <w:spacing w:after="0" w:line="240" w:lineRule="auto"/>
      </w:pPr>
      <w:r>
        <w:separator/>
      </w:r>
    </w:p>
  </w:endnote>
  <w:endnote w:type="continuationSeparator" w:id="0">
    <w:p w14:paraId="5D429662" w14:textId="77777777" w:rsidR="0053653C" w:rsidRDefault="0053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A6B0" w14:textId="77777777" w:rsidR="00BC4D91" w:rsidRPr="008C2481" w:rsidRDefault="00BC4D91" w:rsidP="008C2481">
    <w:pPr>
      <w:spacing w:after="0" w:line="18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8582" w14:textId="77777777" w:rsidR="0053653C" w:rsidRDefault="0053653C">
      <w:pPr>
        <w:spacing w:after="0" w:line="240" w:lineRule="auto"/>
      </w:pPr>
      <w:r>
        <w:separator/>
      </w:r>
    </w:p>
  </w:footnote>
  <w:footnote w:type="continuationSeparator" w:id="0">
    <w:p w14:paraId="7622B23D" w14:textId="77777777" w:rsidR="0053653C" w:rsidRDefault="0053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DB04" w14:textId="77777777" w:rsidR="00BC4D91" w:rsidRPr="009919B9" w:rsidRDefault="00000000" w:rsidP="00660BD4">
    <w:pPr>
      <w:pStyle w:val="NormalWeb"/>
      <w:jc w:val="center"/>
    </w:pPr>
    <w:r w:rsidRPr="009919B9">
      <w:rPr>
        <w:rStyle w:val="Textoennegrita"/>
        <w:rFonts w:eastAsia="MS Gothic"/>
      </w:rPr>
      <w:t xml:space="preserve">Revista </w:t>
    </w:r>
    <w:hyperlink r:id="rId1" w:history="1">
      <w:r w:rsidRPr="009919B9">
        <w:rPr>
          <w:rStyle w:val="Hipervnculo"/>
          <w:i/>
          <w:iCs/>
        </w:rPr>
        <w:t>Educación y Ciudad</w:t>
      </w:r>
    </w:hyperlink>
    <w:r w:rsidRPr="009919B9">
      <w:rPr>
        <w:rStyle w:val="Textoennegrita"/>
        <w:rFonts w:eastAsia="MS Gothic"/>
      </w:rPr>
      <w:t xml:space="preserve"> (ISSN-L:</w:t>
    </w:r>
    <w:r w:rsidRPr="009919B9">
      <w:t xml:space="preserve"> 0123-0425 </w:t>
    </w:r>
    <w:r w:rsidRPr="009919B9">
      <w:rPr>
        <w:b/>
        <w:bCs/>
      </w:rPr>
      <w:t>ISSN-e</w:t>
    </w:r>
    <w:r w:rsidRPr="009919B9">
      <w:t>: 2357-6286)</w:t>
    </w:r>
  </w:p>
  <w:p w14:paraId="63EB0301" w14:textId="77777777" w:rsidR="00BC4D91" w:rsidRPr="00660BD4" w:rsidRDefault="00BC4D91" w:rsidP="008C2481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DB6"/>
    <w:multiLevelType w:val="multilevel"/>
    <w:tmpl w:val="AF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8749E"/>
    <w:multiLevelType w:val="multilevel"/>
    <w:tmpl w:val="44E4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F4ECB"/>
    <w:multiLevelType w:val="multilevel"/>
    <w:tmpl w:val="1878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038252">
    <w:abstractNumId w:val="2"/>
  </w:num>
  <w:num w:numId="2" w16cid:durableId="365761186">
    <w:abstractNumId w:val="0"/>
  </w:num>
  <w:num w:numId="3" w16cid:durableId="101210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3"/>
    <w:rsid w:val="001F240D"/>
    <w:rsid w:val="00274845"/>
    <w:rsid w:val="00325669"/>
    <w:rsid w:val="00384DD5"/>
    <w:rsid w:val="0053653C"/>
    <w:rsid w:val="005666AC"/>
    <w:rsid w:val="005B0445"/>
    <w:rsid w:val="006B2892"/>
    <w:rsid w:val="007D04C4"/>
    <w:rsid w:val="007E01CA"/>
    <w:rsid w:val="008D54C7"/>
    <w:rsid w:val="00942A50"/>
    <w:rsid w:val="00960AD7"/>
    <w:rsid w:val="009B1D0B"/>
    <w:rsid w:val="00A51804"/>
    <w:rsid w:val="00AF742A"/>
    <w:rsid w:val="00BC4D91"/>
    <w:rsid w:val="00C2711B"/>
    <w:rsid w:val="00CB10F7"/>
    <w:rsid w:val="00DD6D0B"/>
    <w:rsid w:val="00DE350A"/>
    <w:rsid w:val="00EF5473"/>
    <w:rsid w:val="00F2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8856"/>
  <w15:chartTrackingRefBased/>
  <w15:docId w15:val="{E1A0C8B8-3353-4BD1-A3A7-615E6FB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73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EF5473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5473"/>
    <w:rPr>
      <w:rFonts w:ascii="Cambria" w:eastAsia="MS Gothic" w:hAnsi="Cambria" w:cs="Times New Roman"/>
      <w:b/>
      <w:bCs/>
      <w:color w:val="4F81BD"/>
      <w:sz w:val="20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EF5473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rsid w:val="00EF5473"/>
    <w:rPr>
      <w:rFonts w:ascii="Calibri" w:eastAsia="Times New Roman" w:hAnsi="Calibri" w:cs="Times New Roman"/>
      <w:sz w:val="20"/>
      <w:szCs w:val="20"/>
      <w:lang w:eastAsia="x-none"/>
    </w:rPr>
  </w:style>
  <w:style w:type="character" w:styleId="Hipervnculo">
    <w:name w:val="Hyperlink"/>
    <w:uiPriority w:val="99"/>
    <w:rsid w:val="00EF5473"/>
    <w:rPr>
      <w:rFonts w:cs="Times New Roman"/>
      <w:color w:val="0000FF"/>
      <w:u w:val="single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qFormat/>
    <w:rsid w:val="00EF5473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EF5473"/>
    <w:rPr>
      <w:b/>
      <w:bCs/>
    </w:rPr>
  </w:style>
  <w:style w:type="character" w:styleId="nfasis">
    <w:name w:val="Emphasis"/>
    <w:uiPriority w:val="20"/>
    <w:qFormat/>
    <w:rsid w:val="00EF5473"/>
    <w:rPr>
      <w:i/>
      <w:iCs/>
    </w:rPr>
  </w:style>
  <w:style w:type="paragraph" w:customStyle="1" w:styleId="show">
    <w:name w:val="show"/>
    <w:basedOn w:val="Normal"/>
    <w:rsid w:val="00EF5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96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p.edu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stas.idep.edu.co/index.php/educacion-y-ciudad/abou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Camacho</dc:creator>
  <cp:keywords/>
  <dc:description/>
  <cp:lastModifiedBy>Gisela Camacho</cp:lastModifiedBy>
  <cp:revision>5</cp:revision>
  <dcterms:created xsi:type="dcterms:W3CDTF">2024-02-07T15:44:00Z</dcterms:created>
  <dcterms:modified xsi:type="dcterms:W3CDTF">2024-02-14T03:05:00Z</dcterms:modified>
</cp:coreProperties>
</file>