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4DDFE6" w14:textId="77777777" w:rsidR="00ED1ED0" w:rsidRPr="00ED1ED0" w:rsidRDefault="00ED1ED0" w:rsidP="00ED1ED0">
      <w:pPr>
        <w:keepNext/>
        <w:keepLines/>
        <w:shd w:val="clear" w:color="auto" w:fill="FFFFFF"/>
        <w:tabs>
          <w:tab w:val="left" w:pos="196"/>
          <w:tab w:val="center" w:pos="4252"/>
        </w:tabs>
        <w:spacing w:before="200" w:after="0"/>
        <w:outlineLvl w:val="2"/>
        <w:rPr>
          <w:rFonts w:ascii="Times New Roman" w:eastAsia="MS Gothic" w:hAnsi="Times New Roman"/>
          <w:b/>
          <w:bCs/>
          <w:color w:val="4F81BD"/>
          <w:lang w:val="es-ES" w:eastAsia="x-none"/>
        </w:rPr>
      </w:pPr>
      <w:r w:rsidRPr="00ED1ED0">
        <w:rPr>
          <w:rFonts w:ascii="Times New Roman" w:eastAsia="MS Gothic" w:hAnsi="Times New Roman"/>
          <w:b/>
          <w:bCs/>
          <w:color w:val="4F81BD"/>
          <w:lang w:val="x-none" w:eastAsia="x-none"/>
        </w:rPr>
        <w:t xml:space="preserve">Formato de evaluación </w:t>
      </w:r>
      <w:r w:rsidRPr="00ED1ED0">
        <w:rPr>
          <w:rFonts w:ascii="Times New Roman" w:eastAsia="MS Gothic" w:hAnsi="Times New Roman"/>
          <w:b/>
          <w:bCs/>
          <w:color w:val="4F81BD"/>
          <w:lang w:val="es-ES" w:eastAsia="x-none"/>
        </w:rPr>
        <w:t>por pares revista Educación y Ciudad edición No. 49</w:t>
      </w:r>
    </w:p>
    <w:p w14:paraId="6D934CD3" w14:textId="77777777" w:rsidR="00ED1ED0" w:rsidRPr="00ED1ED0" w:rsidRDefault="00ED1ED0" w:rsidP="00ED1ED0">
      <w:pPr>
        <w:shd w:val="clear" w:color="auto" w:fill="FFFFFF"/>
        <w:spacing w:before="15" w:after="15" w:line="240" w:lineRule="auto"/>
        <w:ind w:right="15" w:firstLine="709"/>
        <w:jc w:val="both"/>
        <w:rPr>
          <w:rFonts w:ascii="Times New Roman" w:eastAsia="Times New Roman" w:hAnsi="Times New Roman"/>
          <w:color w:val="000000"/>
          <w:lang w:val="es-ES" w:eastAsia="es-ES"/>
        </w:rPr>
      </w:pPr>
    </w:p>
    <w:p w14:paraId="46F7256D" w14:textId="77777777" w:rsidR="00ED1ED0" w:rsidRPr="00ED1ED0" w:rsidRDefault="00ED1ED0" w:rsidP="00121B62">
      <w:pPr>
        <w:shd w:val="clear" w:color="auto" w:fill="FFFFFF"/>
        <w:spacing w:before="15" w:after="15"/>
        <w:ind w:right="15"/>
        <w:jc w:val="both"/>
        <w:rPr>
          <w:rFonts w:ascii="Times New Roman" w:eastAsia="Times New Roman" w:hAnsi="Times New Roman"/>
          <w:color w:val="000000"/>
          <w:lang w:val="es-ES" w:eastAsia="es-ES"/>
        </w:rPr>
      </w:pPr>
      <w:r w:rsidRPr="00ED1ED0">
        <w:rPr>
          <w:rFonts w:ascii="Times New Roman" w:eastAsia="Times New Roman" w:hAnsi="Times New Roman"/>
          <w:color w:val="000000"/>
          <w:lang w:val="es-ES" w:eastAsia="es-ES"/>
        </w:rPr>
        <w:t>El objetivo de la evaluación es explicar al autor qué aspectos debe mejorar en su artículo para ser publicado. El editor espera del evaluador que localice defectos o puntos débiles, sugiera mejoras y valore el nivel de originalidad e innovación del trabajo analizado. Los evaluadores deben explicar y soportar sus juicios adecuadamente, de manera que el editor y los autores puedan entender las bases de sus comentarios.</w:t>
      </w:r>
    </w:p>
    <w:p w14:paraId="12639A4C" w14:textId="77777777" w:rsidR="00ED1ED0" w:rsidRPr="00ED1ED0" w:rsidRDefault="00ED1ED0" w:rsidP="00121B62">
      <w:pPr>
        <w:shd w:val="clear" w:color="auto" w:fill="FFFFFF"/>
        <w:spacing w:before="15" w:after="15"/>
        <w:ind w:left="15" w:right="15"/>
        <w:jc w:val="both"/>
        <w:rPr>
          <w:rFonts w:ascii="Times New Roman" w:eastAsia="Times New Roman" w:hAnsi="Times New Roman"/>
          <w:color w:val="000000"/>
          <w:lang w:val="es-ES" w:eastAsia="es-ES"/>
        </w:rPr>
      </w:pPr>
      <w:r w:rsidRPr="00ED1ED0">
        <w:rPr>
          <w:rFonts w:ascii="Times New Roman" w:eastAsia="Times New Roman" w:hAnsi="Times New Roman"/>
          <w:color w:val="000000"/>
          <w:lang w:val="es-ES" w:eastAsia="es-ES"/>
        </w:rPr>
        <w:t>El grueso de la revisión consiste en una lista detallada de sus observaciones, comentarios y críticas (se le agradece si puede señalar errores ortográficos, de redacción o inconsistencias en las citas bibliográficas, aunque no es indispensable que lo haga).</w:t>
      </w:r>
    </w:p>
    <w:p w14:paraId="122304F8" w14:textId="77777777" w:rsidR="00ED1ED0" w:rsidRPr="00ED1ED0" w:rsidRDefault="00ED1ED0" w:rsidP="00121B62">
      <w:pPr>
        <w:shd w:val="clear" w:color="auto" w:fill="FFFFFF"/>
        <w:spacing w:before="15" w:after="15"/>
        <w:ind w:left="15" w:right="15"/>
        <w:jc w:val="both"/>
        <w:rPr>
          <w:rFonts w:ascii="Times New Roman" w:eastAsia="Times New Roman" w:hAnsi="Times New Roman"/>
          <w:color w:val="000000"/>
          <w:lang w:val="es-ES" w:eastAsia="es-ES"/>
        </w:rPr>
      </w:pPr>
      <w:r w:rsidRPr="00ED1ED0">
        <w:rPr>
          <w:rFonts w:ascii="Times New Roman" w:eastAsia="Times New Roman" w:hAnsi="Times New Roman"/>
          <w:color w:val="000000"/>
          <w:lang w:val="es-ES" w:eastAsia="es-ES"/>
        </w:rPr>
        <w:t>Uno de los requisitos fundamentales de la revisión por pares es la </w:t>
      </w:r>
      <w:r w:rsidRPr="00ED1ED0">
        <w:rPr>
          <w:rFonts w:ascii="Times New Roman" w:eastAsia="Times New Roman" w:hAnsi="Times New Roman"/>
          <w:b/>
          <w:bCs/>
          <w:color w:val="000000"/>
          <w:u w:val="single"/>
          <w:lang w:val="es-ES" w:eastAsia="es-ES"/>
        </w:rPr>
        <w:t>confidencialidad</w:t>
      </w:r>
      <w:r w:rsidRPr="00ED1ED0">
        <w:rPr>
          <w:rFonts w:ascii="Times New Roman" w:eastAsia="Times New Roman" w:hAnsi="Times New Roman"/>
          <w:color w:val="000000"/>
          <w:lang w:val="es-ES" w:eastAsia="es-ES"/>
        </w:rPr>
        <w:t>, y por lo tanto solicitamos no compartir los artículos evaluados con terceras personas.</w:t>
      </w:r>
    </w:p>
    <w:p w14:paraId="648249C6" w14:textId="77777777" w:rsidR="00ED1ED0" w:rsidRPr="00ED1ED0" w:rsidRDefault="00ED1ED0" w:rsidP="00ED1ED0">
      <w:pPr>
        <w:shd w:val="clear" w:color="auto" w:fill="FFFFFF"/>
        <w:spacing w:before="15" w:after="15" w:line="240" w:lineRule="auto"/>
        <w:ind w:left="15" w:right="15"/>
        <w:jc w:val="center"/>
        <w:rPr>
          <w:rFonts w:ascii="Times New Roman" w:eastAsia="Times New Roman" w:hAnsi="Times New Roman"/>
          <w:b/>
          <w:bCs/>
          <w:color w:val="00B0F0"/>
          <w:lang w:val="es-ES" w:eastAsia="es-ES"/>
        </w:rPr>
      </w:pPr>
      <w:r w:rsidRPr="00ED1ED0">
        <w:rPr>
          <w:rFonts w:ascii="Times New Roman" w:eastAsia="Times New Roman" w:hAnsi="Times New Roman"/>
          <w:color w:val="00B0F0"/>
          <w:lang w:val="es-ES" w:eastAsia="es-ES"/>
        </w:rPr>
        <w:t>Los artículos presentados se encuentran enmarcados dentro de la convocatoria No. 49 “Trayectorias educativas”</w:t>
      </w:r>
    </w:p>
    <w:p w14:paraId="75552D28" w14:textId="77777777" w:rsidR="00ED1ED0" w:rsidRPr="00ED1ED0" w:rsidRDefault="00ED1ED0" w:rsidP="00ED1ED0">
      <w:pPr>
        <w:shd w:val="clear" w:color="auto" w:fill="FFFFFF"/>
        <w:spacing w:after="158" w:line="240" w:lineRule="auto"/>
        <w:ind w:left="15" w:right="15"/>
        <w:jc w:val="both"/>
        <w:rPr>
          <w:rFonts w:ascii="Times New Roman" w:eastAsia="MS Gothic" w:hAnsi="Times New Roman"/>
          <w:b/>
          <w:bCs/>
          <w:color w:val="2C3E50"/>
          <w:lang w:val="es-ES" w:eastAsia="es-ES"/>
        </w:rPr>
      </w:pPr>
      <w:r w:rsidRPr="00ED1ED0">
        <w:rPr>
          <w:rFonts w:ascii="Times New Roman" w:eastAsia="MS Gothic" w:hAnsi="Times New Roman"/>
          <w:b/>
          <w:bCs/>
          <w:color w:val="2C3E50"/>
          <w:lang w:val="es-ES" w:eastAsia="es-ES"/>
        </w:rPr>
        <w:t>Descripción</w:t>
      </w:r>
    </w:p>
    <w:p w14:paraId="5FB25DE0" w14:textId="77777777" w:rsidR="00ED1ED0" w:rsidRPr="00ED1ED0" w:rsidRDefault="00ED1ED0" w:rsidP="00ED1ED0">
      <w:pPr>
        <w:spacing w:before="240" w:after="240"/>
        <w:jc w:val="both"/>
        <w:rPr>
          <w:rFonts w:ascii="Times New Roman" w:eastAsia="Times New Roman" w:hAnsi="Times New Roman"/>
        </w:rPr>
      </w:pPr>
      <w:r w:rsidRPr="00ED1ED0">
        <w:rPr>
          <w:rFonts w:ascii="Times New Roman" w:eastAsia="Times New Roman" w:hAnsi="Times New Roman"/>
        </w:rPr>
        <w:t xml:space="preserve">El monográfico “Trayectorias educativas” invita a la comunidad académica a explorar </w:t>
      </w:r>
      <w:r w:rsidRPr="00ED1ED0">
        <w:rPr>
          <w:rFonts w:ascii="Times New Roman" w:eastAsia="Times New Roman" w:hAnsi="Times New Roman"/>
          <w:b/>
        </w:rPr>
        <w:t xml:space="preserve">investigaciones </w:t>
      </w:r>
      <w:r w:rsidRPr="00ED1ED0">
        <w:rPr>
          <w:rFonts w:ascii="Times New Roman" w:eastAsia="Times New Roman" w:hAnsi="Times New Roman"/>
        </w:rPr>
        <w:t xml:space="preserve">que aborden acciones pedagógicas destinadas a facilitar el tránsito efectivo de los estudiantes a lo largo de los diferentes niveles educativos, desde la educación inicial hasta la </w:t>
      </w:r>
      <w:proofErr w:type="spellStart"/>
      <w:r w:rsidRPr="00ED1ED0">
        <w:rPr>
          <w:rFonts w:ascii="Times New Roman" w:eastAsia="Times New Roman" w:hAnsi="Times New Roman"/>
        </w:rPr>
        <w:t>postmedia</w:t>
      </w:r>
      <w:proofErr w:type="spellEnd"/>
      <w:r w:rsidRPr="00ED1ED0">
        <w:rPr>
          <w:rFonts w:ascii="Times New Roman" w:eastAsia="Times New Roman" w:hAnsi="Times New Roman"/>
          <w:color w:val="FF0000"/>
        </w:rPr>
        <w:t xml:space="preserve"> </w:t>
      </w:r>
      <w:r w:rsidRPr="00ED1ED0">
        <w:rPr>
          <w:rFonts w:ascii="Times New Roman" w:eastAsia="Times New Roman" w:hAnsi="Times New Roman"/>
        </w:rPr>
        <w:t>o postobligatoria. Se busca identificar las tensiones y transformaciones necesarias para asegurar transiciones armónicas, con el objetivo de mejorar la experiencia educativa y fomentar el éxito académico y bienestar de los estudiantes.</w:t>
      </w:r>
    </w:p>
    <w:p w14:paraId="58C84E70" w14:textId="77777777" w:rsidR="00ED1ED0" w:rsidRPr="00ED1ED0" w:rsidRDefault="00ED1ED0" w:rsidP="00ED1ED0">
      <w:pPr>
        <w:spacing w:before="240" w:after="240"/>
        <w:ind w:firstLine="720"/>
        <w:jc w:val="both"/>
        <w:rPr>
          <w:rFonts w:ascii="Times New Roman" w:eastAsia="Times New Roman" w:hAnsi="Times New Roman"/>
        </w:rPr>
      </w:pPr>
      <w:r w:rsidRPr="00ED1ED0">
        <w:rPr>
          <w:rFonts w:ascii="Times New Roman" w:eastAsia="Times New Roman" w:hAnsi="Times New Roman"/>
        </w:rPr>
        <w:t>En el marco de algunos esfuerzos que ha venido haciendo el Ministerio de Educación Nacional de Colombia para garantizar las trayectorias educativas de jóvenes y niños del país, se destacan acciones como: (i) La creación de un observatorio de trayectorias educativas “con información sobre las personas que ingresan al sistema educativo, su tránsito por los diferentes niveles y su inserción al mercado laboral” (Ministerio de Educación Nacional, 2024)</w:t>
      </w:r>
      <w:r w:rsidRPr="00ED1ED0">
        <w:rPr>
          <w:rFonts w:ascii="Times New Roman" w:eastAsia="Times New Roman" w:hAnsi="Times New Roman"/>
          <w:vertAlign w:val="superscript"/>
        </w:rPr>
        <w:footnoteReference w:id="1"/>
      </w:r>
      <w:r w:rsidRPr="00ED1ED0">
        <w:rPr>
          <w:rFonts w:ascii="Times New Roman" w:eastAsia="Times New Roman" w:hAnsi="Times New Roman"/>
        </w:rPr>
        <w:t>. (</w:t>
      </w:r>
      <w:proofErr w:type="spellStart"/>
      <w:r w:rsidRPr="00ED1ED0">
        <w:rPr>
          <w:rFonts w:ascii="Times New Roman" w:eastAsia="Times New Roman" w:hAnsi="Times New Roman"/>
        </w:rPr>
        <w:t>ii</w:t>
      </w:r>
      <w:proofErr w:type="spellEnd"/>
      <w:r w:rsidRPr="00ED1ED0">
        <w:rPr>
          <w:rFonts w:ascii="Times New Roman" w:eastAsia="Times New Roman" w:hAnsi="Times New Roman"/>
        </w:rPr>
        <w:t>) La publicación de una nota técnica en la cual “las trayectorias educativas se conciben como los recorridos que una persona realiza para consolidar, fortalecer o transformar sus aprendizajes a lo largo de la vida” (Ministerio de Educación Nacional, 2022, p. 9)</w:t>
      </w:r>
      <w:r w:rsidRPr="00ED1ED0">
        <w:rPr>
          <w:rFonts w:ascii="Times New Roman" w:eastAsia="Times New Roman" w:hAnsi="Times New Roman"/>
          <w:vertAlign w:val="superscript"/>
        </w:rPr>
        <w:footnoteReference w:id="2"/>
      </w:r>
      <w:r w:rsidRPr="00ED1ED0">
        <w:rPr>
          <w:rFonts w:ascii="Times New Roman" w:eastAsia="Times New Roman" w:hAnsi="Times New Roman"/>
        </w:rPr>
        <w:t>. Un enfoque de las trayectorias a lo largo de la vida implica que estas sean completas, continuas y de calidad, reconoce, además, que son dinámicas, complejas, heterogéneas, que varían de manera significativa, dependiendo de sus entornos, sobre todo en un país que cuenta con tanta diversidad cultural, étnica y de costumbres en los diferentes territorios (Ministerio de Educación Nacional, 2022)</w:t>
      </w:r>
      <w:r w:rsidRPr="00ED1ED0">
        <w:rPr>
          <w:rFonts w:ascii="Times New Roman" w:eastAsia="Times New Roman" w:hAnsi="Times New Roman"/>
          <w:vertAlign w:val="superscript"/>
        </w:rPr>
        <w:t>2</w:t>
      </w:r>
      <w:r w:rsidRPr="00ED1ED0">
        <w:rPr>
          <w:rFonts w:ascii="Times New Roman" w:eastAsia="Times New Roman" w:hAnsi="Times New Roman"/>
        </w:rPr>
        <w:t>.</w:t>
      </w:r>
    </w:p>
    <w:p w14:paraId="17760664" w14:textId="77777777" w:rsidR="00ED1ED0" w:rsidRPr="00ED1ED0" w:rsidRDefault="00ED1ED0" w:rsidP="00ED1ED0">
      <w:pPr>
        <w:spacing w:before="240" w:after="240"/>
        <w:ind w:firstLine="720"/>
        <w:jc w:val="both"/>
        <w:rPr>
          <w:rFonts w:ascii="Times New Roman" w:eastAsia="Times New Roman" w:hAnsi="Times New Roman"/>
        </w:rPr>
      </w:pPr>
      <w:r w:rsidRPr="00ED1ED0">
        <w:rPr>
          <w:rFonts w:ascii="Times New Roman" w:eastAsia="Times New Roman" w:hAnsi="Times New Roman"/>
        </w:rPr>
        <w:t xml:space="preserve">En este orden de ideas, el tema se centra en analizar cómo las concepciones de aprendizaje, las estrategias metodológicas de enseñanza, las acciones para la permanencia, los ajustes curriculares, las interrelaciones de los actores educativos, entre otras, se cruzan con </w:t>
      </w:r>
      <w:r w:rsidRPr="00ED1ED0">
        <w:rPr>
          <w:rFonts w:ascii="Times New Roman" w:eastAsia="Times New Roman" w:hAnsi="Times New Roman"/>
        </w:rPr>
        <w:lastRenderedPageBreak/>
        <w:t>situaciones de la vida escolar como la diversidad, la situación socioeconómica de las familias, las afectaciones socioemocionales y los contextos escolares, afectando las trayectorias educativas.</w:t>
      </w:r>
    </w:p>
    <w:p w14:paraId="25DFECCB" w14:textId="77777777" w:rsidR="00ED1ED0" w:rsidRPr="00ED1ED0" w:rsidRDefault="00ED1ED0" w:rsidP="00ED1ED0">
      <w:pPr>
        <w:spacing w:before="240" w:after="240"/>
        <w:ind w:firstLine="720"/>
        <w:jc w:val="both"/>
        <w:rPr>
          <w:rFonts w:ascii="Times New Roman" w:eastAsia="Times New Roman" w:hAnsi="Times New Roman"/>
        </w:rPr>
      </w:pPr>
      <w:r w:rsidRPr="00ED1ED0">
        <w:rPr>
          <w:rFonts w:ascii="Times New Roman" w:eastAsia="Times New Roman" w:hAnsi="Times New Roman"/>
        </w:rPr>
        <w:t>Se invita a los autores a presentar estudios que realicen investigaciones teóricas o empíricas y propongan soluciones innovadoras y prácticas para los desafíos actuales de la educación. El objetivo de la convocatoria es recibir artículos que aporten conocimientos sobre abordajes de los procesos de enseñanza y aprendizaje, que den cuenta de las situaciones que enfrentan tanto estudiantes como maestros en los tránsitos educativos entre niveles académicos, así como la relevancia que ha tenido la formación y el conocimiento en investigación para poder hacer seguimiento a los procesos vividos en el aula, los cuales pueden haber incidido en el desarrollo de habilidades particulares en las y los estudiantes. Los autores pueden contribuir con artículos de revisión, investigación original, reflexión crítica o narrativas de experiencias pedagógicas significativas.</w:t>
      </w:r>
    </w:p>
    <w:p w14:paraId="1A8BDFA5" w14:textId="77777777" w:rsidR="00ED1ED0" w:rsidRPr="00ED1ED0" w:rsidRDefault="00ED1ED0" w:rsidP="00ED1ED0">
      <w:pPr>
        <w:spacing w:before="240" w:after="240"/>
        <w:ind w:firstLine="720"/>
        <w:jc w:val="both"/>
        <w:rPr>
          <w:rFonts w:ascii="Times New Roman" w:eastAsia="Times New Roman" w:hAnsi="Times New Roman"/>
        </w:rPr>
      </w:pPr>
      <w:r w:rsidRPr="00ED1ED0">
        <w:rPr>
          <w:rFonts w:ascii="Times New Roman" w:eastAsia="Times New Roman" w:hAnsi="Times New Roman"/>
        </w:rPr>
        <w:t>Esta convocatoria busca contribuir al debate académico y ofrecer perspectivas innovadoras que enriquezcan el conocimiento pedagógico en contextos urbanos diversos.</w:t>
      </w:r>
    </w:p>
    <w:p w14:paraId="030F83C1" w14:textId="77777777" w:rsidR="00ED1ED0" w:rsidRPr="00ED1ED0" w:rsidRDefault="00ED1ED0" w:rsidP="00ED1ED0">
      <w:pPr>
        <w:spacing w:before="240" w:after="240"/>
        <w:jc w:val="both"/>
        <w:rPr>
          <w:rFonts w:ascii="Times New Roman" w:eastAsia="Times New Roman" w:hAnsi="Times New Roman"/>
          <w:b/>
        </w:rPr>
      </w:pPr>
      <w:r w:rsidRPr="00ED1ED0">
        <w:rPr>
          <w:rFonts w:ascii="Times New Roman" w:eastAsia="Times New Roman" w:hAnsi="Times New Roman"/>
          <w:b/>
        </w:rPr>
        <w:t>Preguntas orientadoras</w:t>
      </w:r>
    </w:p>
    <w:p w14:paraId="053E292E" w14:textId="77777777" w:rsidR="00ED1ED0" w:rsidRPr="00ED1ED0" w:rsidRDefault="00ED1ED0" w:rsidP="00ED1ED0">
      <w:pPr>
        <w:numPr>
          <w:ilvl w:val="0"/>
          <w:numId w:val="4"/>
        </w:numPr>
        <w:spacing w:before="240" w:after="0"/>
        <w:jc w:val="both"/>
        <w:rPr>
          <w:rFonts w:ascii="Times New Roman" w:eastAsia="Times New Roman" w:hAnsi="Times New Roman"/>
        </w:rPr>
      </w:pPr>
      <w:r w:rsidRPr="00ED1ED0">
        <w:rPr>
          <w:rFonts w:ascii="Times New Roman" w:eastAsia="Times New Roman" w:hAnsi="Times New Roman"/>
        </w:rPr>
        <w:t>¿Cuáles son las principales situaciones que enfrentan las y los estudiantes (y docentes) al transitar entre diferentes niveles educativos?</w:t>
      </w:r>
    </w:p>
    <w:p w14:paraId="3CBE87AE" w14:textId="77777777" w:rsidR="00ED1ED0" w:rsidRPr="00ED1ED0" w:rsidRDefault="00ED1ED0" w:rsidP="00ED1ED0">
      <w:pPr>
        <w:numPr>
          <w:ilvl w:val="0"/>
          <w:numId w:val="4"/>
        </w:numPr>
        <w:spacing w:after="0"/>
        <w:jc w:val="both"/>
        <w:rPr>
          <w:rFonts w:ascii="Times New Roman" w:eastAsia="Times New Roman" w:hAnsi="Times New Roman"/>
        </w:rPr>
      </w:pPr>
      <w:r w:rsidRPr="00ED1ED0">
        <w:rPr>
          <w:rFonts w:ascii="Times New Roman" w:eastAsia="Times New Roman" w:hAnsi="Times New Roman"/>
        </w:rPr>
        <w:t>¿Qué estrategias pedagógicas han demostrado ser efectivas para facilitar transiciones educativas armónicas?</w:t>
      </w:r>
    </w:p>
    <w:p w14:paraId="7467F0FF" w14:textId="77777777" w:rsidR="00ED1ED0" w:rsidRPr="00ED1ED0" w:rsidRDefault="00ED1ED0" w:rsidP="00ED1ED0">
      <w:pPr>
        <w:numPr>
          <w:ilvl w:val="0"/>
          <w:numId w:val="4"/>
        </w:numPr>
        <w:spacing w:after="0"/>
        <w:jc w:val="both"/>
        <w:rPr>
          <w:rFonts w:ascii="Times New Roman" w:eastAsia="Times New Roman" w:hAnsi="Times New Roman"/>
        </w:rPr>
      </w:pPr>
      <w:r w:rsidRPr="00ED1ED0">
        <w:rPr>
          <w:rFonts w:ascii="Times New Roman" w:eastAsia="Times New Roman" w:hAnsi="Times New Roman"/>
        </w:rPr>
        <w:t>¿Cómo influyen las concepciones culturales y socioeconómicas en las trayectorias educativas de las y los estudiantes?</w:t>
      </w:r>
    </w:p>
    <w:p w14:paraId="52954C8A" w14:textId="77777777" w:rsidR="00ED1ED0" w:rsidRPr="00ED1ED0" w:rsidRDefault="00ED1ED0" w:rsidP="00ED1ED0">
      <w:pPr>
        <w:numPr>
          <w:ilvl w:val="0"/>
          <w:numId w:val="4"/>
        </w:numPr>
        <w:spacing w:after="240"/>
        <w:jc w:val="both"/>
        <w:rPr>
          <w:rFonts w:ascii="Times New Roman" w:eastAsia="Times New Roman" w:hAnsi="Times New Roman"/>
        </w:rPr>
      </w:pPr>
      <w:r w:rsidRPr="00ED1ED0">
        <w:rPr>
          <w:rFonts w:ascii="Times New Roman" w:eastAsia="Times New Roman" w:hAnsi="Times New Roman"/>
        </w:rPr>
        <w:t>¿Cómo promover trayectorias exitosas y que promuevan el bienestar emocional y académico de las y los estudiantes?</w:t>
      </w:r>
    </w:p>
    <w:p w14:paraId="44A6252C" w14:textId="77777777" w:rsidR="00ED1ED0" w:rsidRPr="00ED1ED0" w:rsidRDefault="00ED1ED0" w:rsidP="00ED1ED0">
      <w:pPr>
        <w:spacing w:before="240" w:after="240"/>
        <w:jc w:val="both"/>
        <w:rPr>
          <w:rFonts w:ascii="Times New Roman" w:eastAsia="Times New Roman" w:hAnsi="Times New Roman"/>
          <w:b/>
        </w:rPr>
      </w:pPr>
      <w:r w:rsidRPr="00ED1ED0">
        <w:rPr>
          <w:rFonts w:ascii="Times New Roman" w:eastAsia="Times New Roman" w:hAnsi="Times New Roman"/>
          <w:b/>
        </w:rPr>
        <w:t>Descriptores temáticos posibles</w:t>
      </w:r>
    </w:p>
    <w:p w14:paraId="34ECD710" w14:textId="77777777" w:rsidR="00ED1ED0" w:rsidRPr="00ED1ED0" w:rsidRDefault="00ED1ED0" w:rsidP="00ED1ED0">
      <w:pPr>
        <w:numPr>
          <w:ilvl w:val="0"/>
          <w:numId w:val="5"/>
        </w:numPr>
        <w:spacing w:before="240" w:after="0"/>
        <w:jc w:val="both"/>
        <w:rPr>
          <w:rFonts w:ascii="Times New Roman" w:eastAsia="Times New Roman" w:hAnsi="Times New Roman"/>
        </w:rPr>
      </w:pPr>
      <w:r w:rsidRPr="00ED1ED0">
        <w:rPr>
          <w:rFonts w:ascii="Times New Roman" w:eastAsia="Times New Roman" w:hAnsi="Times New Roman"/>
        </w:rPr>
        <w:t>Transiciones educativas</w:t>
      </w:r>
    </w:p>
    <w:p w14:paraId="7D033EA0" w14:textId="77777777" w:rsidR="00ED1ED0" w:rsidRPr="00ED1ED0" w:rsidRDefault="00ED1ED0" w:rsidP="00ED1ED0">
      <w:pPr>
        <w:numPr>
          <w:ilvl w:val="0"/>
          <w:numId w:val="5"/>
        </w:numPr>
        <w:spacing w:after="0"/>
        <w:jc w:val="both"/>
        <w:rPr>
          <w:rFonts w:ascii="Times New Roman" w:eastAsia="Times New Roman" w:hAnsi="Times New Roman"/>
        </w:rPr>
      </w:pPr>
      <w:r w:rsidRPr="00ED1ED0">
        <w:rPr>
          <w:rFonts w:ascii="Times New Roman" w:eastAsia="Times New Roman" w:hAnsi="Times New Roman"/>
        </w:rPr>
        <w:t>Estrategias pedagógicas</w:t>
      </w:r>
    </w:p>
    <w:p w14:paraId="00867AB6" w14:textId="77777777" w:rsidR="00ED1ED0" w:rsidRPr="00ED1ED0" w:rsidRDefault="00ED1ED0" w:rsidP="00ED1ED0">
      <w:pPr>
        <w:numPr>
          <w:ilvl w:val="0"/>
          <w:numId w:val="5"/>
        </w:numPr>
        <w:spacing w:after="0"/>
        <w:jc w:val="both"/>
        <w:rPr>
          <w:rFonts w:ascii="Times New Roman" w:eastAsia="Times New Roman" w:hAnsi="Times New Roman"/>
        </w:rPr>
      </w:pPr>
      <w:r w:rsidRPr="00ED1ED0">
        <w:rPr>
          <w:rFonts w:ascii="Times New Roman" w:eastAsia="Times New Roman" w:hAnsi="Times New Roman"/>
        </w:rPr>
        <w:t>Diversidad cultural en educación</w:t>
      </w:r>
    </w:p>
    <w:p w14:paraId="421E51E3" w14:textId="77777777" w:rsidR="00ED1ED0" w:rsidRPr="00ED1ED0" w:rsidRDefault="00ED1ED0" w:rsidP="00ED1ED0">
      <w:pPr>
        <w:numPr>
          <w:ilvl w:val="0"/>
          <w:numId w:val="5"/>
        </w:numPr>
        <w:spacing w:after="480"/>
        <w:jc w:val="both"/>
        <w:rPr>
          <w:rFonts w:ascii="Times New Roman" w:eastAsia="Times New Roman" w:hAnsi="Times New Roman"/>
        </w:rPr>
      </w:pPr>
      <w:r w:rsidRPr="00ED1ED0">
        <w:rPr>
          <w:rFonts w:ascii="Times New Roman" w:eastAsia="Times New Roman" w:hAnsi="Times New Roman"/>
        </w:rPr>
        <w:t>Formación en investigación educativa</w:t>
      </w:r>
    </w:p>
    <w:p w14:paraId="163A44E5" w14:textId="4B6ABEE1" w:rsidR="00121B62" w:rsidRDefault="00121B62">
      <w:pPr>
        <w:spacing w:after="160" w:line="259" w:lineRule="auto"/>
        <w:rPr>
          <w:rFonts w:ascii="Times New Roman" w:hAnsi="Times New Roman"/>
          <w:b/>
          <w:bCs/>
          <w:lang w:val="es-ES"/>
        </w:rPr>
      </w:pPr>
      <w:r>
        <w:rPr>
          <w:rFonts w:ascii="Times New Roman" w:hAnsi="Times New Roman"/>
          <w:b/>
          <w:bCs/>
          <w:lang w:val="es-ES"/>
        </w:rPr>
        <w:br w:type="page"/>
      </w:r>
    </w:p>
    <w:p w14:paraId="59298A3D" w14:textId="77777777" w:rsidR="00ED1ED0" w:rsidRPr="00121B62" w:rsidRDefault="00ED1ED0" w:rsidP="00EF5473">
      <w:pPr>
        <w:spacing w:after="0" w:line="240" w:lineRule="auto"/>
        <w:jc w:val="center"/>
        <w:rPr>
          <w:rFonts w:ascii="Times New Roman" w:hAnsi="Times New Roman"/>
          <w:b/>
          <w:bCs/>
          <w:lang w:val="es-ES"/>
        </w:rPr>
      </w:pPr>
    </w:p>
    <w:p w14:paraId="5F88EDA5" w14:textId="76076F00" w:rsidR="00EF5473" w:rsidRPr="00121B62" w:rsidRDefault="00EF5473" w:rsidP="00EF5473">
      <w:pPr>
        <w:spacing w:after="0" w:line="240" w:lineRule="auto"/>
        <w:jc w:val="center"/>
        <w:rPr>
          <w:rFonts w:ascii="Times New Roman" w:hAnsi="Times New Roman"/>
          <w:b/>
          <w:bCs/>
          <w:lang w:val="es-ES"/>
        </w:rPr>
      </w:pPr>
      <w:r w:rsidRPr="00121B62">
        <w:rPr>
          <w:rFonts w:ascii="Times New Roman" w:hAnsi="Times New Roman"/>
          <w:b/>
          <w:bCs/>
          <w:lang w:val="es-ES"/>
        </w:rPr>
        <w:t>Formato de evaluación “Experiencias Pedagógicas”</w:t>
      </w:r>
    </w:p>
    <w:p w14:paraId="5ECE68AA" w14:textId="77777777" w:rsidR="001F240D" w:rsidRPr="00121B62" w:rsidRDefault="001F240D" w:rsidP="00EF5473">
      <w:pPr>
        <w:spacing w:after="0" w:line="240" w:lineRule="auto"/>
        <w:jc w:val="center"/>
        <w:rPr>
          <w:rFonts w:ascii="Times New Roman" w:hAnsi="Times New Roman"/>
          <w:b/>
          <w:bCs/>
          <w:lang w:val="es-ES"/>
        </w:rPr>
      </w:pPr>
    </w:p>
    <w:p w14:paraId="62E0C28D" w14:textId="199E03B4" w:rsidR="001F240D" w:rsidRPr="00121B62" w:rsidRDefault="001F240D" w:rsidP="001F240D">
      <w:pPr>
        <w:spacing w:after="0" w:line="240" w:lineRule="auto"/>
        <w:jc w:val="both"/>
        <w:rPr>
          <w:rFonts w:ascii="Times New Roman" w:hAnsi="Times New Roman"/>
          <w:lang w:val="es-ES"/>
        </w:rPr>
      </w:pPr>
      <w:r w:rsidRPr="00121B62">
        <w:rPr>
          <w:rFonts w:ascii="Times New Roman" w:hAnsi="Times New Roman"/>
          <w:lang w:val="es-ES"/>
        </w:rPr>
        <w:t>En este tipo de texto, se narra y analiza una experiencia pedagógica específica, destacando los objetivos, la situación que aborda, el diseño, los métodos utilizados y los resultados obtenidos. Incluye una introducción que presenta el contexto de la experiencia, una descripción detallada de los procedimientos e instrumentos, las actividades implementadas, y una reflexión sobre los resultados y el impacto observado. Proporciona información contextual relevante como: el entorno educativo, los participantes, el contexto sociocultural, los desafíos enfrentados, las lecciones aprendidas y las recomendaciones para otros profesionales interesados en replicar o adaptar la experiencia.</w:t>
      </w:r>
    </w:p>
    <w:p w14:paraId="2311CAC1" w14:textId="77777777" w:rsidR="00EF5473" w:rsidRPr="00121B62" w:rsidRDefault="00EF5473" w:rsidP="00EF5473">
      <w:pPr>
        <w:spacing w:after="0" w:line="240" w:lineRule="auto"/>
        <w:rPr>
          <w:rFonts w:ascii="Times New Roman" w:hAnsi="Times New Roman"/>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0"/>
        <w:gridCol w:w="4105"/>
      </w:tblGrid>
      <w:tr w:rsidR="00EF5473" w:rsidRPr="00121B62" w14:paraId="44972CB0" w14:textId="77777777" w:rsidTr="00F2120F">
        <w:tc>
          <w:tcPr>
            <w:tcW w:w="4390" w:type="dxa"/>
            <w:shd w:val="clear" w:color="auto" w:fill="auto"/>
          </w:tcPr>
          <w:p w14:paraId="7C9C1298" w14:textId="77777777" w:rsidR="00EF5473" w:rsidRPr="00121B62" w:rsidRDefault="00EF5473" w:rsidP="00835FA5">
            <w:pPr>
              <w:spacing w:after="0" w:line="240" w:lineRule="auto"/>
              <w:jc w:val="center"/>
              <w:rPr>
                <w:rFonts w:ascii="Times New Roman" w:eastAsia="Times New Roman" w:hAnsi="Times New Roman"/>
                <w:b/>
                <w:bCs/>
                <w:lang w:val="es-MX" w:eastAsia="es-MX"/>
              </w:rPr>
            </w:pPr>
            <w:r w:rsidRPr="00121B62">
              <w:rPr>
                <w:rFonts w:ascii="Times New Roman" w:eastAsia="Times New Roman" w:hAnsi="Times New Roman"/>
                <w:b/>
                <w:bCs/>
                <w:lang w:val="es-MX" w:eastAsia="es-MX"/>
              </w:rPr>
              <w:t>Componente</w:t>
            </w:r>
          </w:p>
        </w:tc>
        <w:tc>
          <w:tcPr>
            <w:tcW w:w="4105" w:type="dxa"/>
            <w:shd w:val="clear" w:color="auto" w:fill="auto"/>
          </w:tcPr>
          <w:p w14:paraId="0A82522D" w14:textId="77777777" w:rsidR="00EF5473" w:rsidRPr="00121B62" w:rsidRDefault="00EF5473" w:rsidP="00835FA5">
            <w:pPr>
              <w:spacing w:after="0" w:line="240" w:lineRule="auto"/>
              <w:jc w:val="center"/>
              <w:rPr>
                <w:rFonts w:ascii="Times New Roman" w:eastAsia="Times New Roman" w:hAnsi="Times New Roman"/>
                <w:b/>
                <w:bCs/>
                <w:lang w:val="es-MX"/>
              </w:rPr>
            </w:pPr>
            <w:r w:rsidRPr="00121B62">
              <w:rPr>
                <w:rFonts w:ascii="Times New Roman" w:eastAsia="Times New Roman" w:hAnsi="Times New Roman"/>
                <w:b/>
                <w:bCs/>
                <w:lang w:val="es-MX" w:eastAsia="es-MX"/>
              </w:rPr>
              <w:t>Comentarios del evaluador</w:t>
            </w:r>
          </w:p>
        </w:tc>
      </w:tr>
      <w:tr w:rsidR="00EF5473" w:rsidRPr="00121B62" w14:paraId="69D6FA4A" w14:textId="77777777" w:rsidTr="00F2120F">
        <w:trPr>
          <w:trHeight w:val="1471"/>
        </w:trPr>
        <w:tc>
          <w:tcPr>
            <w:tcW w:w="4390" w:type="dxa"/>
            <w:shd w:val="clear" w:color="auto" w:fill="auto"/>
          </w:tcPr>
          <w:p w14:paraId="769A3972" w14:textId="77777777" w:rsidR="00EF5473" w:rsidRPr="00121B62" w:rsidRDefault="00EF5473" w:rsidP="00835FA5">
            <w:pPr>
              <w:spacing w:after="0" w:line="240" w:lineRule="auto"/>
              <w:jc w:val="both"/>
              <w:rPr>
                <w:rFonts w:ascii="Times New Roman" w:eastAsia="Times New Roman" w:hAnsi="Times New Roman"/>
                <w:lang w:val="es-MX" w:eastAsia="es-MX"/>
              </w:rPr>
            </w:pPr>
            <w:r w:rsidRPr="00121B62">
              <w:rPr>
                <w:rFonts w:ascii="Times New Roman" w:eastAsia="Times New Roman" w:hAnsi="Times New Roman"/>
                <w:b/>
                <w:bCs/>
                <w:lang w:val="es-MX" w:eastAsia="es-MX"/>
              </w:rPr>
              <w:t>Título</w:t>
            </w:r>
          </w:p>
          <w:p w14:paraId="159ABEA1" w14:textId="77777777" w:rsidR="00EF5473" w:rsidRPr="00121B62" w:rsidRDefault="00EF5473" w:rsidP="00835FA5">
            <w:pPr>
              <w:shd w:val="clear" w:color="auto" w:fill="FFFFFF"/>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t>El título de máximo 20 palabras sin incluir abreviaturas, paréntesis, fórmulas, siglas o caracteres desconocidos. Debe ser breve, preciso y estar escrito en español e inglés.</w:t>
            </w:r>
          </w:p>
        </w:tc>
        <w:tc>
          <w:tcPr>
            <w:tcW w:w="4105" w:type="dxa"/>
            <w:shd w:val="clear" w:color="auto" w:fill="auto"/>
          </w:tcPr>
          <w:p w14:paraId="6C8FF5D6" w14:textId="77777777" w:rsidR="00EF5473" w:rsidRPr="00121B62" w:rsidRDefault="00EF5473" w:rsidP="00835FA5">
            <w:pPr>
              <w:spacing w:after="0" w:line="240" w:lineRule="auto"/>
              <w:rPr>
                <w:rFonts w:ascii="Times New Roman" w:eastAsia="Times New Roman" w:hAnsi="Times New Roman"/>
                <w:lang w:val="es-MX"/>
              </w:rPr>
            </w:pPr>
          </w:p>
        </w:tc>
      </w:tr>
      <w:tr w:rsidR="00EF5473" w:rsidRPr="00121B62" w14:paraId="1AB3BC05" w14:textId="77777777" w:rsidTr="00F2120F">
        <w:tc>
          <w:tcPr>
            <w:tcW w:w="4390" w:type="dxa"/>
            <w:shd w:val="clear" w:color="auto" w:fill="auto"/>
          </w:tcPr>
          <w:p w14:paraId="774CEA48" w14:textId="77777777" w:rsidR="00EF5473" w:rsidRPr="00121B62" w:rsidRDefault="00EF5473" w:rsidP="00835FA5">
            <w:pPr>
              <w:spacing w:after="0" w:line="240" w:lineRule="auto"/>
              <w:jc w:val="both"/>
              <w:rPr>
                <w:rFonts w:ascii="Times New Roman" w:eastAsia="Times New Roman" w:hAnsi="Times New Roman"/>
                <w:b/>
                <w:bCs/>
                <w:lang w:val="es-MX" w:eastAsia="es-MX"/>
              </w:rPr>
            </w:pPr>
            <w:r w:rsidRPr="00121B62">
              <w:rPr>
                <w:rFonts w:ascii="Times New Roman" w:eastAsia="Times New Roman" w:hAnsi="Times New Roman"/>
                <w:b/>
                <w:bCs/>
                <w:lang w:val="es-MX" w:eastAsia="es-MX"/>
              </w:rPr>
              <w:t>Resumen</w:t>
            </w:r>
          </w:p>
          <w:p w14:paraId="5CC4C098" w14:textId="77777777" w:rsidR="00EF5473" w:rsidRPr="00121B62" w:rsidRDefault="00EF5473" w:rsidP="00835FA5">
            <w:pPr>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t>El resumen debe abordar de manera sucinta la tipología del artículo, los antecedentes, el objetivo, la metodología, los principales resultados y las conclusiones de la investigación. Debe ser claro y conciso, con una extensión máxima de 250 palabras. Debe estar escrito en español e inglés.</w:t>
            </w:r>
          </w:p>
        </w:tc>
        <w:tc>
          <w:tcPr>
            <w:tcW w:w="4105" w:type="dxa"/>
            <w:shd w:val="clear" w:color="auto" w:fill="auto"/>
          </w:tcPr>
          <w:p w14:paraId="031D6B8D" w14:textId="77777777" w:rsidR="00EF5473" w:rsidRPr="00121B62" w:rsidRDefault="00EF5473" w:rsidP="00835FA5">
            <w:pPr>
              <w:spacing w:after="0" w:line="240" w:lineRule="auto"/>
              <w:rPr>
                <w:rFonts w:ascii="Times New Roman" w:eastAsia="Times New Roman" w:hAnsi="Times New Roman"/>
                <w:lang w:val="es-MX"/>
              </w:rPr>
            </w:pPr>
          </w:p>
        </w:tc>
      </w:tr>
      <w:tr w:rsidR="00EF5473" w:rsidRPr="00121B62" w14:paraId="3225D4FA" w14:textId="77777777" w:rsidTr="00F2120F">
        <w:tc>
          <w:tcPr>
            <w:tcW w:w="4390" w:type="dxa"/>
            <w:shd w:val="clear" w:color="auto" w:fill="auto"/>
          </w:tcPr>
          <w:p w14:paraId="7C40BD58" w14:textId="77777777" w:rsidR="00EF5473" w:rsidRPr="00121B62" w:rsidRDefault="00EF5473" w:rsidP="00835FA5">
            <w:pPr>
              <w:spacing w:after="0" w:line="240" w:lineRule="auto"/>
              <w:jc w:val="both"/>
              <w:rPr>
                <w:rFonts w:ascii="Times New Roman" w:eastAsia="Times New Roman" w:hAnsi="Times New Roman"/>
                <w:lang w:val="es-MX" w:eastAsia="es-MX"/>
              </w:rPr>
            </w:pPr>
            <w:r w:rsidRPr="00121B62">
              <w:rPr>
                <w:rFonts w:ascii="Times New Roman" w:eastAsia="Times New Roman" w:hAnsi="Times New Roman"/>
                <w:b/>
                <w:bCs/>
                <w:lang w:val="es-MX" w:eastAsia="es-MX"/>
              </w:rPr>
              <w:t xml:space="preserve">Palabras clave </w:t>
            </w:r>
            <w:r w:rsidRPr="00121B62">
              <w:rPr>
                <w:rFonts w:ascii="Times New Roman" w:eastAsia="Times New Roman" w:hAnsi="Times New Roman"/>
                <w:lang w:val="es-MX" w:eastAsia="es-MX"/>
              </w:rPr>
              <w:t>(en español e inglés) relevantes y específicas que reflejen el contenido del artículo. </w:t>
            </w:r>
          </w:p>
        </w:tc>
        <w:tc>
          <w:tcPr>
            <w:tcW w:w="4105" w:type="dxa"/>
            <w:shd w:val="clear" w:color="auto" w:fill="auto"/>
          </w:tcPr>
          <w:p w14:paraId="5AACCC48" w14:textId="77777777" w:rsidR="00EF5473" w:rsidRPr="00121B62" w:rsidRDefault="00EF5473" w:rsidP="00835FA5">
            <w:pPr>
              <w:spacing w:after="0" w:line="240" w:lineRule="auto"/>
              <w:rPr>
                <w:rFonts w:ascii="Times New Roman" w:eastAsia="Times New Roman" w:hAnsi="Times New Roman"/>
                <w:lang w:val="es-MX"/>
              </w:rPr>
            </w:pPr>
          </w:p>
        </w:tc>
      </w:tr>
      <w:tr w:rsidR="00EF5473" w:rsidRPr="00121B62" w14:paraId="68B41625" w14:textId="77777777" w:rsidTr="00F2120F">
        <w:tc>
          <w:tcPr>
            <w:tcW w:w="4390" w:type="dxa"/>
            <w:shd w:val="clear" w:color="auto" w:fill="auto"/>
          </w:tcPr>
          <w:p w14:paraId="0F4FA3EC" w14:textId="77777777" w:rsidR="009B1D0B" w:rsidRPr="00121B62" w:rsidRDefault="00A51804" w:rsidP="00A51804">
            <w:pPr>
              <w:spacing w:after="0" w:line="240" w:lineRule="auto"/>
              <w:jc w:val="both"/>
              <w:rPr>
                <w:rFonts w:ascii="Times New Roman" w:eastAsia="Times New Roman" w:hAnsi="Times New Roman"/>
                <w:b/>
                <w:bCs/>
                <w:lang w:val="es-MX" w:eastAsia="es-MX"/>
              </w:rPr>
            </w:pPr>
            <w:r w:rsidRPr="00121B62">
              <w:rPr>
                <w:rFonts w:ascii="Times New Roman" w:eastAsia="Times New Roman" w:hAnsi="Times New Roman"/>
                <w:b/>
                <w:bCs/>
                <w:lang w:val="es-MX" w:eastAsia="es-MX"/>
              </w:rPr>
              <w:t>Contextualización</w:t>
            </w:r>
            <w:r w:rsidR="009B1D0B" w:rsidRPr="00121B62">
              <w:rPr>
                <w:rFonts w:ascii="Times New Roman" w:eastAsia="Times New Roman" w:hAnsi="Times New Roman"/>
                <w:b/>
                <w:bCs/>
                <w:lang w:val="es-MX" w:eastAsia="es-MX"/>
              </w:rPr>
              <w:t xml:space="preserve"> </w:t>
            </w:r>
          </w:p>
          <w:p w14:paraId="31D17103" w14:textId="77777777" w:rsidR="00325669" w:rsidRPr="00121B62" w:rsidRDefault="00325669" w:rsidP="00A51804">
            <w:pPr>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t>La introducción proporciona un contexto adecuado para comprender la experiencia pedagógica.</w:t>
            </w:r>
          </w:p>
          <w:p w14:paraId="6B7C6079" w14:textId="2B3E0CB3" w:rsidR="00EF5473" w:rsidRPr="00121B62" w:rsidRDefault="00325669" w:rsidP="00A51804">
            <w:pPr>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t>Se describen claramente los objetivos y la situación específica abordada</w:t>
            </w:r>
          </w:p>
        </w:tc>
        <w:tc>
          <w:tcPr>
            <w:tcW w:w="4105" w:type="dxa"/>
            <w:shd w:val="clear" w:color="auto" w:fill="auto"/>
          </w:tcPr>
          <w:p w14:paraId="1D8DEC6F" w14:textId="77777777" w:rsidR="00EF5473" w:rsidRPr="00121B62" w:rsidRDefault="00EF5473" w:rsidP="00835FA5">
            <w:pPr>
              <w:spacing w:after="0" w:line="240" w:lineRule="auto"/>
              <w:rPr>
                <w:rFonts w:ascii="Times New Roman" w:eastAsia="Times New Roman" w:hAnsi="Times New Roman"/>
                <w:lang w:val="es-MX"/>
              </w:rPr>
            </w:pPr>
          </w:p>
        </w:tc>
      </w:tr>
      <w:tr w:rsidR="00EF5473" w:rsidRPr="00121B62" w14:paraId="67111D76" w14:textId="77777777" w:rsidTr="00F2120F">
        <w:tc>
          <w:tcPr>
            <w:tcW w:w="4390" w:type="dxa"/>
            <w:shd w:val="clear" w:color="auto" w:fill="auto"/>
          </w:tcPr>
          <w:p w14:paraId="477756E7" w14:textId="77777777" w:rsidR="009B1D0B" w:rsidRPr="00121B62" w:rsidRDefault="00A51804" w:rsidP="00835FA5">
            <w:pPr>
              <w:spacing w:after="0" w:line="240" w:lineRule="auto"/>
              <w:jc w:val="both"/>
              <w:rPr>
                <w:rFonts w:ascii="Times New Roman" w:eastAsia="Times New Roman" w:hAnsi="Times New Roman"/>
                <w:b/>
                <w:bCs/>
                <w:lang w:val="es-MX" w:eastAsia="es-MX"/>
              </w:rPr>
            </w:pPr>
            <w:r w:rsidRPr="00121B62">
              <w:rPr>
                <w:rFonts w:ascii="Times New Roman" w:eastAsia="Times New Roman" w:hAnsi="Times New Roman"/>
                <w:b/>
                <w:bCs/>
                <w:lang w:val="es-MX" w:eastAsia="es-MX"/>
              </w:rPr>
              <w:t xml:space="preserve">Diseño y </w:t>
            </w:r>
            <w:r w:rsidR="007D04C4" w:rsidRPr="00121B62">
              <w:rPr>
                <w:rFonts w:ascii="Times New Roman" w:eastAsia="Times New Roman" w:hAnsi="Times New Roman"/>
                <w:b/>
                <w:bCs/>
                <w:lang w:val="es-MX" w:eastAsia="es-MX"/>
              </w:rPr>
              <w:t>m</w:t>
            </w:r>
            <w:r w:rsidRPr="00121B62">
              <w:rPr>
                <w:rFonts w:ascii="Times New Roman" w:eastAsia="Times New Roman" w:hAnsi="Times New Roman"/>
                <w:b/>
                <w:bCs/>
                <w:lang w:val="es-MX" w:eastAsia="es-MX"/>
              </w:rPr>
              <w:t>étodos</w:t>
            </w:r>
          </w:p>
          <w:p w14:paraId="4141DD7D" w14:textId="0E51F0C3" w:rsidR="00EF5473" w:rsidRPr="00121B62" w:rsidRDefault="007D04C4" w:rsidP="00835FA5">
            <w:pPr>
              <w:spacing w:after="0" w:line="240" w:lineRule="auto"/>
              <w:jc w:val="both"/>
              <w:rPr>
                <w:rFonts w:ascii="Times New Roman" w:eastAsia="Times New Roman" w:hAnsi="Times New Roman"/>
                <w:lang w:eastAsia="es-MX"/>
              </w:rPr>
            </w:pPr>
            <w:r w:rsidRPr="00121B62">
              <w:rPr>
                <w:rFonts w:ascii="Times New Roman" w:eastAsia="Times New Roman" w:hAnsi="Times New Roman"/>
                <w:lang w:val="es-MX" w:eastAsia="es-MX"/>
              </w:rPr>
              <w:t>Se detallan los procedimientos, métodos y herramientas utilizadas durante la experiencia</w:t>
            </w:r>
          </w:p>
        </w:tc>
        <w:tc>
          <w:tcPr>
            <w:tcW w:w="4105" w:type="dxa"/>
            <w:shd w:val="clear" w:color="auto" w:fill="auto"/>
          </w:tcPr>
          <w:p w14:paraId="16DAE85E" w14:textId="77777777" w:rsidR="00EF5473" w:rsidRPr="00121B62" w:rsidRDefault="00EF5473" w:rsidP="00835FA5">
            <w:pPr>
              <w:spacing w:after="0" w:line="240" w:lineRule="auto"/>
              <w:rPr>
                <w:rFonts w:ascii="Times New Roman" w:eastAsia="Times New Roman" w:hAnsi="Times New Roman"/>
                <w:lang w:val="es-MX"/>
              </w:rPr>
            </w:pPr>
          </w:p>
        </w:tc>
      </w:tr>
      <w:tr w:rsidR="00EF5473" w:rsidRPr="00121B62" w14:paraId="3E9FFEA0" w14:textId="77777777" w:rsidTr="00F2120F">
        <w:tc>
          <w:tcPr>
            <w:tcW w:w="4390" w:type="dxa"/>
            <w:shd w:val="clear" w:color="auto" w:fill="auto"/>
          </w:tcPr>
          <w:p w14:paraId="09146CB1" w14:textId="77777777" w:rsidR="00EF5473" w:rsidRPr="00121B62" w:rsidRDefault="009B1D0B" w:rsidP="00835FA5">
            <w:pPr>
              <w:shd w:val="clear" w:color="auto" w:fill="FFFFFF"/>
              <w:spacing w:after="0" w:line="240" w:lineRule="auto"/>
              <w:jc w:val="both"/>
              <w:rPr>
                <w:rFonts w:ascii="Times New Roman" w:eastAsia="Times New Roman" w:hAnsi="Times New Roman"/>
                <w:b/>
                <w:bCs/>
                <w:lang w:val="es-MX" w:eastAsia="es-MX"/>
              </w:rPr>
            </w:pPr>
            <w:r w:rsidRPr="00121B62">
              <w:rPr>
                <w:rFonts w:ascii="Times New Roman" w:eastAsia="Times New Roman" w:hAnsi="Times New Roman"/>
                <w:b/>
                <w:bCs/>
                <w:lang w:val="es-MX" w:eastAsia="es-MX"/>
              </w:rPr>
              <w:t>Descripción de la Experiencia</w:t>
            </w:r>
          </w:p>
          <w:p w14:paraId="788102FB" w14:textId="77777777" w:rsidR="009B1D0B" w:rsidRPr="00121B62" w:rsidRDefault="00384DD5" w:rsidP="00835FA5">
            <w:pPr>
              <w:shd w:val="clear" w:color="auto" w:fill="FFFFFF"/>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t>La narrativa describe de manera detallada las actividades implementadas.</w:t>
            </w:r>
          </w:p>
          <w:p w14:paraId="3213DE3A" w14:textId="4E4CA024" w:rsidR="00384DD5" w:rsidRPr="00121B62" w:rsidRDefault="00384DD5" w:rsidP="00835FA5">
            <w:pPr>
              <w:shd w:val="clear" w:color="auto" w:fill="FFFFFF"/>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t>Se incluyen ejemplos concretos y relevantes para ilustrar la experiencia.</w:t>
            </w:r>
          </w:p>
        </w:tc>
        <w:tc>
          <w:tcPr>
            <w:tcW w:w="4105" w:type="dxa"/>
            <w:shd w:val="clear" w:color="auto" w:fill="auto"/>
          </w:tcPr>
          <w:p w14:paraId="3F4113C3" w14:textId="77777777" w:rsidR="00EF5473" w:rsidRPr="00121B62" w:rsidRDefault="00EF5473" w:rsidP="00835FA5">
            <w:pPr>
              <w:spacing w:after="0" w:line="240" w:lineRule="auto"/>
              <w:rPr>
                <w:rFonts w:ascii="Times New Roman" w:eastAsia="Times New Roman" w:hAnsi="Times New Roman"/>
                <w:lang w:val="es-MX"/>
              </w:rPr>
            </w:pPr>
          </w:p>
        </w:tc>
      </w:tr>
      <w:tr w:rsidR="00EF5473" w:rsidRPr="00121B62" w14:paraId="22CDCF9C" w14:textId="77777777" w:rsidTr="00F2120F">
        <w:tc>
          <w:tcPr>
            <w:tcW w:w="4390" w:type="dxa"/>
            <w:shd w:val="clear" w:color="auto" w:fill="auto"/>
          </w:tcPr>
          <w:p w14:paraId="089C9EE5" w14:textId="77777777" w:rsidR="00EF5473" w:rsidRPr="00121B62" w:rsidRDefault="00384DD5" w:rsidP="00835FA5">
            <w:pPr>
              <w:shd w:val="clear" w:color="auto" w:fill="FFFFFF"/>
              <w:spacing w:after="0" w:line="240" w:lineRule="auto"/>
              <w:jc w:val="both"/>
              <w:rPr>
                <w:rFonts w:ascii="Times New Roman" w:eastAsia="Times New Roman" w:hAnsi="Times New Roman"/>
                <w:b/>
                <w:bCs/>
                <w:lang w:val="es-MX" w:eastAsia="es-MX"/>
              </w:rPr>
            </w:pPr>
            <w:r w:rsidRPr="00121B62">
              <w:rPr>
                <w:rFonts w:ascii="Times New Roman" w:eastAsia="Times New Roman" w:hAnsi="Times New Roman"/>
                <w:b/>
                <w:bCs/>
                <w:lang w:val="es-MX" w:eastAsia="es-MX"/>
              </w:rPr>
              <w:t>Análisis y reflexión</w:t>
            </w:r>
          </w:p>
          <w:p w14:paraId="06129F80" w14:textId="77777777" w:rsidR="00384DD5" w:rsidRPr="00121B62" w:rsidRDefault="00384DD5" w:rsidP="00835FA5">
            <w:pPr>
              <w:shd w:val="clear" w:color="auto" w:fill="FFFFFF"/>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t>Se realiza un análisis reflexivo sobre los resultados obtenidos.</w:t>
            </w:r>
          </w:p>
          <w:p w14:paraId="526A2DD5" w14:textId="77777777" w:rsidR="00942A50" w:rsidRPr="00121B62" w:rsidRDefault="00942A50" w:rsidP="00835FA5">
            <w:pPr>
              <w:shd w:val="clear" w:color="auto" w:fill="FFFFFF"/>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t>Se discuten los desafíos enfrentados y las lecciones aprendidas de manera significativa.</w:t>
            </w:r>
          </w:p>
          <w:p w14:paraId="4B013B11" w14:textId="77777777" w:rsidR="00942A50" w:rsidRPr="00121B62" w:rsidRDefault="00942A50" w:rsidP="00835FA5">
            <w:pPr>
              <w:shd w:val="clear" w:color="auto" w:fill="FFFFFF"/>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t>Se destacan los resultados observados y su impacto en los participantes.</w:t>
            </w:r>
          </w:p>
          <w:p w14:paraId="72C2D982" w14:textId="1C2C6BBF" w:rsidR="00942A50" w:rsidRPr="00121B62" w:rsidRDefault="00942A50" w:rsidP="00835FA5">
            <w:pPr>
              <w:shd w:val="clear" w:color="auto" w:fill="FFFFFF"/>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lastRenderedPageBreak/>
              <w:t>Se ofrecen recomendaciones prácticas y útiles para otros profesionales interesados en replicar o adaptar la experiencia</w:t>
            </w:r>
          </w:p>
        </w:tc>
        <w:tc>
          <w:tcPr>
            <w:tcW w:w="4105" w:type="dxa"/>
            <w:shd w:val="clear" w:color="auto" w:fill="auto"/>
          </w:tcPr>
          <w:p w14:paraId="381F4604" w14:textId="77777777" w:rsidR="00EF5473" w:rsidRPr="00121B62" w:rsidRDefault="00EF5473" w:rsidP="00835FA5">
            <w:pPr>
              <w:spacing w:after="0" w:line="240" w:lineRule="auto"/>
              <w:rPr>
                <w:rFonts w:ascii="Times New Roman" w:eastAsia="Times New Roman" w:hAnsi="Times New Roman"/>
                <w:lang w:val="es-MX"/>
              </w:rPr>
            </w:pPr>
          </w:p>
        </w:tc>
      </w:tr>
      <w:tr w:rsidR="00EF5473" w:rsidRPr="00121B62" w14:paraId="1AA7DED9" w14:textId="77777777" w:rsidTr="00F2120F">
        <w:tc>
          <w:tcPr>
            <w:tcW w:w="4390" w:type="dxa"/>
            <w:shd w:val="clear" w:color="auto" w:fill="auto"/>
          </w:tcPr>
          <w:p w14:paraId="215D165B" w14:textId="77777777" w:rsidR="00F2120F" w:rsidRPr="00121B62" w:rsidRDefault="00F2120F" w:rsidP="00F2120F">
            <w:pPr>
              <w:pStyle w:val="NormalWeb"/>
              <w:spacing w:before="0" w:after="0"/>
              <w:rPr>
                <w:sz w:val="22"/>
                <w:szCs w:val="22"/>
                <w:lang w:val="es-MX" w:eastAsia="es-MX"/>
              </w:rPr>
            </w:pPr>
            <w:r w:rsidRPr="00121B62">
              <w:rPr>
                <w:rStyle w:val="Textoennegrita"/>
                <w:rFonts w:eastAsia="MS Gothic"/>
                <w:sz w:val="22"/>
                <w:szCs w:val="22"/>
              </w:rPr>
              <w:t>Califique el abordaje de las referencias</w:t>
            </w:r>
          </w:p>
          <w:p w14:paraId="26C15C90" w14:textId="77777777" w:rsidR="00C2711B" w:rsidRPr="00121B62" w:rsidRDefault="00F2120F" w:rsidP="00F2120F">
            <w:pPr>
              <w:spacing w:after="0" w:line="240" w:lineRule="auto"/>
              <w:jc w:val="both"/>
              <w:rPr>
                <w:rFonts w:ascii="Times New Roman" w:hAnsi="Times New Roman"/>
              </w:rPr>
            </w:pPr>
            <w:r w:rsidRPr="00121B62">
              <w:rPr>
                <w:rFonts w:ascii="Times New Roman" w:hAnsi="Times New Roman"/>
              </w:rPr>
              <w:t>Las citas, referencias, notas de pie de página y citas textuales, tanto en el cuerpo del texto como en esta sección deben presentarse de acuerdo con las normas de la </w:t>
            </w:r>
            <w:r w:rsidRPr="00121B62">
              <w:rPr>
                <w:rStyle w:val="nfasis"/>
                <w:rFonts w:ascii="Times New Roman" w:hAnsi="Times New Roman"/>
              </w:rPr>
              <w:t xml:space="preserve">American </w:t>
            </w:r>
            <w:proofErr w:type="spellStart"/>
            <w:r w:rsidRPr="00121B62">
              <w:rPr>
                <w:rStyle w:val="nfasis"/>
                <w:rFonts w:ascii="Times New Roman" w:hAnsi="Times New Roman"/>
              </w:rPr>
              <w:t>Psychological</w:t>
            </w:r>
            <w:proofErr w:type="spellEnd"/>
            <w:r w:rsidRPr="00121B62">
              <w:rPr>
                <w:rStyle w:val="nfasis"/>
                <w:rFonts w:ascii="Times New Roman" w:hAnsi="Times New Roman"/>
              </w:rPr>
              <w:t xml:space="preserve"> </w:t>
            </w:r>
            <w:proofErr w:type="spellStart"/>
            <w:r w:rsidRPr="00121B62">
              <w:rPr>
                <w:rStyle w:val="nfasis"/>
                <w:rFonts w:ascii="Times New Roman" w:hAnsi="Times New Roman"/>
              </w:rPr>
              <w:t>Association</w:t>
            </w:r>
            <w:proofErr w:type="spellEnd"/>
            <w:r w:rsidRPr="00121B62">
              <w:rPr>
                <w:rFonts w:ascii="Times New Roman" w:hAnsi="Times New Roman"/>
              </w:rPr>
              <w:t> (</w:t>
            </w:r>
            <w:hyperlink r:id="rId7" w:history="1">
              <w:r w:rsidRPr="00121B62">
                <w:rPr>
                  <w:rStyle w:val="Hipervnculo"/>
                  <w:rFonts w:ascii="Times New Roman" w:hAnsi="Times New Roman"/>
                  <w:color w:val="006798"/>
                </w:rPr>
                <w:t>APA 7ª edición</w:t>
              </w:r>
            </w:hyperlink>
            <w:r w:rsidRPr="00121B62">
              <w:rPr>
                <w:rFonts w:ascii="Times New Roman" w:hAnsi="Times New Roman"/>
              </w:rPr>
              <w:t xml:space="preserve">). Cada cita debe ser referenciada citando la fuente. </w:t>
            </w:r>
          </w:p>
          <w:p w14:paraId="6491E841" w14:textId="57462049" w:rsidR="00C2711B" w:rsidRPr="00121B62" w:rsidRDefault="00DD6D0B" w:rsidP="00F2120F">
            <w:pPr>
              <w:spacing w:after="0" w:line="240" w:lineRule="auto"/>
              <w:jc w:val="both"/>
              <w:rPr>
                <w:rFonts w:ascii="Times New Roman" w:hAnsi="Times New Roman"/>
              </w:rPr>
            </w:pPr>
            <w:r w:rsidRPr="00121B62">
              <w:rPr>
                <w:rFonts w:ascii="Times New Roman" w:hAnsi="Times New Roman"/>
              </w:rPr>
              <w:t>Los autores usan r</w:t>
            </w:r>
            <w:r w:rsidR="00C2711B" w:rsidRPr="00121B62">
              <w:rPr>
                <w:rFonts w:ascii="Times New Roman" w:hAnsi="Times New Roman"/>
              </w:rPr>
              <w:t>eferencias actuales</w:t>
            </w:r>
          </w:p>
          <w:p w14:paraId="0DDA3191" w14:textId="6308D2F5" w:rsidR="00EF5473" w:rsidRPr="00121B62" w:rsidRDefault="00F2120F" w:rsidP="00F2120F">
            <w:pPr>
              <w:spacing w:after="0" w:line="240" w:lineRule="auto"/>
              <w:jc w:val="both"/>
              <w:rPr>
                <w:rFonts w:ascii="Times New Roman" w:eastAsia="Times New Roman" w:hAnsi="Times New Roman"/>
                <w:lang w:val="es-MX" w:eastAsia="es-MX"/>
              </w:rPr>
            </w:pPr>
            <w:r w:rsidRPr="00121B62">
              <w:rPr>
                <w:rFonts w:ascii="Times New Roman" w:hAnsi="Times New Roman"/>
              </w:rPr>
              <w:t>Hay un uso consistente y correcto del formato de citación y referencia.</w:t>
            </w:r>
          </w:p>
        </w:tc>
        <w:tc>
          <w:tcPr>
            <w:tcW w:w="4105" w:type="dxa"/>
            <w:shd w:val="clear" w:color="auto" w:fill="auto"/>
          </w:tcPr>
          <w:p w14:paraId="06AC4A37" w14:textId="77777777" w:rsidR="00EF5473" w:rsidRPr="00121B62" w:rsidRDefault="00EF5473" w:rsidP="00835FA5">
            <w:pPr>
              <w:spacing w:after="0" w:line="240" w:lineRule="auto"/>
              <w:rPr>
                <w:rFonts w:ascii="Times New Roman" w:eastAsia="Times New Roman" w:hAnsi="Times New Roman"/>
                <w:lang w:val="es-MX"/>
              </w:rPr>
            </w:pPr>
          </w:p>
        </w:tc>
      </w:tr>
      <w:tr w:rsidR="00AF742A" w:rsidRPr="00121B62" w14:paraId="7E0ECFEC" w14:textId="77777777" w:rsidTr="00F2120F">
        <w:tc>
          <w:tcPr>
            <w:tcW w:w="4390" w:type="dxa"/>
            <w:shd w:val="clear" w:color="auto" w:fill="auto"/>
          </w:tcPr>
          <w:p w14:paraId="00C586EF" w14:textId="458EF592" w:rsidR="00AF742A" w:rsidRPr="00121B62" w:rsidRDefault="00AF742A" w:rsidP="00AF742A">
            <w:pPr>
              <w:spacing w:after="0" w:line="240" w:lineRule="auto"/>
              <w:jc w:val="both"/>
              <w:rPr>
                <w:rFonts w:ascii="Times New Roman" w:hAnsi="Times New Roman"/>
                <w:b/>
                <w:bCs/>
              </w:rPr>
            </w:pPr>
            <w:r w:rsidRPr="00121B62">
              <w:rPr>
                <w:rFonts w:ascii="Times New Roman" w:hAnsi="Times New Roman"/>
                <w:b/>
                <w:bCs/>
              </w:rPr>
              <w:t>Califique la novedad de la experiencia</w:t>
            </w:r>
          </w:p>
          <w:p w14:paraId="34D61C7F" w14:textId="77777777" w:rsidR="00AF742A" w:rsidRPr="00121B62" w:rsidRDefault="00AF742A" w:rsidP="00AF742A">
            <w:pPr>
              <w:spacing w:after="0" w:line="240" w:lineRule="auto"/>
              <w:jc w:val="both"/>
              <w:rPr>
                <w:rFonts w:ascii="Times New Roman" w:hAnsi="Times New Roman"/>
              </w:rPr>
            </w:pPr>
            <w:r w:rsidRPr="00121B62">
              <w:rPr>
                <w:rFonts w:ascii="Times New Roman" w:hAnsi="Times New Roman"/>
              </w:rPr>
              <w:t>Es el tema abordado innovador, novedoso y relevante para el campo de estudio</w:t>
            </w:r>
          </w:p>
          <w:p w14:paraId="1EF2460C" w14:textId="77777777" w:rsidR="00AF742A" w:rsidRPr="00121B62" w:rsidRDefault="00AF742A" w:rsidP="00F2120F">
            <w:pPr>
              <w:pStyle w:val="NormalWeb"/>
              <w:spacing w:before="0" w:after="0"/>
              <w:rPr>
                <w:rStyle w:val="Textoennegrita"/>
                <w:rFonts w:eastAsia="MS Gothic"/>
                <w:sz w:val="22"/>
                <w:szCs w:val="22"/>
                <w:lang w:val="es-CO"/>
              </w:rPr>
            </w:pPr>
          </w:p>
        </w:tc>
        <w:tc>
          <w:tcPr>
            <w:tcW w:w="4105" w:type="dxa"/>
            <w:shd w:val="clear" w:color="auto" w:fill="auto"/>
          </w:tcPr>
          <w:p w14:paraId="4F76079C" w14:textId="77777777" w:rsidR="00AF742A" w:rsidRPr="00121B62" w:rsidRDefault="00AF742A" w:rsidP="00835FA5">
            <w:pPr>
              <w:spacing w:after="0" w:line="240" w:lineRule="auto"/>
              <w:rPr>
                <w:rFonts w:ascii="Times New Roman" w:eastAsia="Times New Roman" w:hAnsi="Times New Roman"/>
                <w:lang w:val="es-MX"/>
              </w:rPr>
            </w:pPr>
          </w:p>
        </w:tc>
      </w:tr>
      <w:tr w:rsidR="00EF5473" w:rsidRPr="00121B62" w14:paraId="35425E1A" w14:textId="77777777" w:rsidTr="00F2120F">
        <w:tc>
          <w:tcPr>
            <w:tcW w:w="4390" w:type="dxa"/>
            <w:shd w:val="clear" w:color="auto" w:fill="auto"/>
          </w:tcPr>
          <w:p w14:paraId="33A2483C" w14:textId="77777777" w:rsidR="00F2120F" w:rsidRPr="00121B62" w:rsidRDefault="00F2120F" w:rsidP="00F2120F">
            <w:pPr>
              <w:spacing w:after="0" w:line="240" w:lineRule="auto"/>
              <w:jc w:val="both"/>
              <w:rPr>
                <w:rFonts w:ascii="Times New Roman" w:eastAsia="Times New Roman" w:hAnsi="Times New Roman"/>
                <w:lang w:val="es-MX" w:eastAsia="es-MX"/>
              </w:rPr>
            </w:pPr>
            <w:r w:rsidRPr="00121B62">
              <w:rPr>
                <w:rFonts w:ascii="Times New Roman" w:eastAsia="Times New Roman" w:hAnsi="Times New Roman"/>
                <w:b/>
                <w:bCs/>
                <w:lang w:val="es-MX" w:eastAsia="es-MX"/>
              </w:rPr>
              <w:t>Califique el desarrollo argumentativo</w:t>
            </w:r>
          </w:p>
          <w:p w14:paraId="336663B5" w14:textId="73B9E782" w:rsidR="00EF5473" w:rsidRPr="00121B62" w:rsidRDefault="00F2120F" w:rsidP="00F2120F">
            <w:pPr>
              <w:shd w:val="clear" w:color="auto" w:fill="FFFFFF"/>
              <w:spacing w:after="0" w:line="240" w:lineRule="auto"/>
              <w:jc w:val="both"/>
              <w:rPr>
                <w:rFonts w:ascii="Times New Roman" w:eastAsia="Times New Roman" w:hAnsi="Times New Roman"/>
                <w:lang w:val="es-MX" w:eastAsia="es-MX"/>
              </w:rPr>
            </w:pPr>
            <w:r w:rsidRPr="00121B62">
              <w:rPr>
                <w:rFonts w:ascii="Times New Roman" w:eastAsia="Times New Roman" w:hAnsi="Times New Roman"/>
                <w:lang w:val="es-MX" w:eastAsia="es-MX"/>
              </w:rPr>
              <w:t>Los autores/ras argumentan a través de un hilo conductor lógico y claro para el lector. Presenta ideas de manera ordenada y fluida. Las oraciones son breves y establecen relaciones de manera específica.</w:t>
            </w:r>
          </w:p>
        </w:tc>
        <w:tc>
          <w:tcPr>
            <w:tcW w:w="4105" w:type="dxa"/>
            <w:shd w:val="clear" w:color="auto" w:fill="auto"/>
          </w:tcPr>
          <w:p w14:paraId="7A0BE44D" w14:textId="77777777" w:rsidR="00EF5473" w:rsidRPr="00121B62" w:rsidRDefault="00EF5473" w:rsidP="00835FA5">
            <w:pPr>
              <w:spacing w:after="0" w:line="240" w:lineRule="auto"/>
              <w:rPr>
                <w:rFonts w:ascii="Times New Roman" w:eastAsia="Times New Roman" w:hAnsi="Times New Roman"/>
                <w:lang w:val="es-MX"/>
              </w:rPr>
            </w:pPr>
          </w:p>
        </w:tc>
      </w:tr>
    </w:tbl>
    <w:p w14:paraId="2806E4B5" w14:textId="77777777" w:rsidR="00960AD7" w:rsidRPr="00121B62" w:rsidRDefault="00960AD7" w:rsidP="00EF5473">
      <w:pPr>
        <w:spacing w:after="0" w:line="240" w:lineRule="auto"/>
        <w:jc w:val="both"/>
        <w:rPr>
          <w:rFonts w:ascii="Times New Roman" w:eastAsia="Times New Roman" w:hAnsi="Times New Roman"/>
          <w:b/>
          <w:bCs/>
          <w:lang w:val="es-MX" w:eastAsia="es-MX"/>
        </w:rPr>
      </w:pPr>
    </w:p>
    <w:p w14:paraId="6A7CE23C" w14:textId="73C357A9" w:rsidR="00EF5473" w:rsidRPr="00121B62" w:rsidRDefault="00EF5473" w:rsidP="00EF5473">
      <w:pPr>
        <w:spacing w:after="0" w:line="240" w:lineRule="auto"/>
        <w:jc w:val="both"/>
        <w:rPr>
          <w:rFonts w:ascii="Times New Roman" w:eastAsia="Times New Roman" w:hAnsi="Times New Roman"/>
          <w:lang w:val="es-MX" w:eastAsia="es-MX"/>
        </w:rPr>
      </w:pPr>
      <w:r w:rsidRPr="00121B62">
        <w:rPr>
          <w:rFonts w:ascii="Times New Roman" w:eastAsia="Times New Roman" w:hAnsi="Times New Roman"/>
          <w:b/>
          <w:bCs/>
          <w:lang w:val="es-MX" w:eastAsia="es-MX"/>
        </w:rPr>
        <w:t>Utilice la siguiente escala numérica para asignar una calificación al artículo revisado, reflejando su evaluación de acuerdo con los criterios presentados</w:t>
      </w:r>
    </w:p>
    <w:p w14:paraId="5400178C" w14:textId="77777777" w:rsidR="00EF5473" w:rsidRPr="00121B62" w:rsidRDefault="00EF5473" w:rsidP="00EF5473">
      <w:pPr>
        <w:numPr>
          <w:ilvl w:val="0"/>
          <w:numId w:val="2"/>
        </w:numPr>
        <w:shd w:val="clear" w:color="auto" w:fill="FFFFFF"/>
        <w:spacing w:before="100" w:beforeAutospacing="1" w:after="100" w:afterAutospacing="1" w:line="240" w:lineRule="auto"/>
        <w:jc w:val="both"/>
        <w:rPr>
          <w:rFonts w:ascii="Times New Roman" w:eastAsia="Times New Roman" w:hAnsi="Times New Roman"/>
          <w:lang w:val="es-MX" w:eastAsia="es-MX"/>
        </w:rPr>
      </w:pPr>
      <w:r w:rsidRPr="00121B62">
        <w:rPr>
          <w:rFonts w:ascii="Times New Roman" w:eastAsia="Times New Roman" w:hAnsi="Times New Roman"/>
          <w:b/>
          <w:bCs/>
          <w:lang w:val="es-MX" w:eastAsia="es-MX"/>
        </w:rPr>
        <w:t>1.0 a 2.9 (Rechazo):</w:t>
      </w:r>
      <w:r w:rsidRPr="00121B62">
        <w:rPr>
          <w:rFonts w:ascii="Times New Roman" w:eastAsia="Times New Roman" w:hAnsi="Times New Roman"/>
          <w:lang w:val="es-MX" w:eastAsia="es-MX"/>
        </w:rPr>
        <w:t> Este rango indica que el artículo no cumple con los estándares mínimos de calidad o relevancia y se considera no apto para su publicación. Se requieren mejoras sustanciales antes de una posible reevaluación.</w:t>
      </w:r>
    </w:p>
    <w:p w14:paraId="22944A73" w14:textId="77777777" w:rsidR="00EF5473" w:rsidRPr="00121B62" w:rsidRDefault="00EF5473" w:rsidP="00EF5473">
      <w:pPr>
        <w:numPr>
          <w:ilvl w:val="0"/>
          <w:numId w:val="2"/>
        </w:numPr>
        <w:shd w:val="clear" w:color="auto" w:fill="FFFFFF"/>
        <w:spacing w:before="100" w:beforeAutospacing="1" w:after="100" w:afterAutospacing="1" w:line="240" w:lineRule="auto"/>
        <w:jc w:val="both"/>
        <w:rPr>
          <w:rFonts w:ascii="Times New Roman" w:eastAsia="Times New Roman" w:hAnsi="Times New Roman"/>
          <w:lang w:val="es-MX" w:eastAsia="es-MX"/>
        </w:rPr>
      </w:pPr>
      <w:r w:rsidRPr="00121B62">
        <w:rPr>
          <w:rFonts w:ascii="Times New Roman" w:eastAsia="Times New Roman" w:hAnsi="Times New Roman"/>
          <w:b/>
          <w:bCs/>
          <w:lang w:val="es-MX" w:eastAsia="es-MX"/>
        </w:rPr>
        <w:t>3.0 a 3.9 (Reevaluable):</w:t>
      </w:r>
      <w:r w:rsidRPr="00121B62">
        <w:rPr>
          <w:rFonts w:ascii="Times New Roman" w:eastAsia="Times New Roman" w:hAnsi="Times New Roman"/>
          <w:lang w:val="es-MX" w:eastAsia="es-MX"/>
        </w:rPr>
        <w:t> En este rango, el artículo tiene potencial, pero todavía necesita mejoras significativas para cumplir con los estándares de calidad y relevancia. Se ofrece la oportunidad de realizar revisiones sustanciales y una posterior reevaluación.</w:t>
      </w:r>
    </w:p>
    <w:p w14:paraId="2DF8E988" w14:textId="77777777" w:rsidR="00EF5473" w:rsidRPr="00121B62" w:rsidRDefault="00EF5473" w:rsidP="00EF5473">
      <w:pPr>
        <w:numPr>
          <w:ilvl w:val="0"/>
          <w:numId w:val="2"/>
        </w:numPr>
        <w:shd w:val="clear" w:color="auto" w:fill="FFFFFF"/>
        <w:spacing w:before="100" w:beforeAutospacing="1" w:after="100" w:afterAutospacing="1" w:line="240" w:lineRule="auto"/>
        <w:jc w:val="both"/>
        <w:rPr>
          <w:rFonts w:ascii="Times New Roman" w:eastAsia="Times New Roman" w:hAnsi="Times New Roman"/>
          <w:lang w:val="es-MX" w:eastAsia="es-MX"/>
        </w:rPr>
      </w:pPr>
      <w:r w:rsidRPr="00121B62">
        <w:rPr>
          <w:rFonts w:ascii="Times New Roman" w:eastAsia="Times New Roman" w:hAnsi="Times New Roman"/>
          <w:b/>
          <w:bCs/>
          <w:lang w:val="es-MX" w:eastAsia="es-MX"/>
        </w:rPr>
        <w:t>4.0 a 4.9 (Aceptado con cambios menores):</w:t>
      </w:r>
      <w:r w:rsidRPr="00121B62">
        <w:rPr>
          <w:rFonts w:ascii="Times New Roman" w:eastAsia="Times New Roman" w:hAnsi="Times New Roman"/>
          <w:lang w:val="es-MX" w:eastAsia="es-MX"/>
        </w:rPr>
        <w:t> Los artículos en este rango son considerados adecuados para su publicación, pero aún pueden beneficiarse de cambios menores o ajustes en la escritura, formato o presentación. Se espera que los autores realicen estas modificaciones antes de la publicación.</w:t>
      </w:r>
    </w:p>
    <w:p w14:paraId="4123D262" w14:textId="77777777" w:rsidR="00EF5473" w:rsidRPr="00121B62" w:rsidRDefault="00EF5473" w:rsidP="00EF5473">
      <w:pPr>
        <w:numPr>
          <w:ilvl w:val="0"/>
          <w:numId w:val="2"/>
        </w:numPr>
        <w:shd w:val="clear" w:color="auto" w:fill="FFFFFF"/>
        <w:spacing w:before="100" w:beforeAutospacing="1" w:after="100" w:afterAutospacing="1" w:line="240" w:lineRule="auto"/>
        <w:jc w:val="both"/>
        <w:rPr>
          <w:rFonts w:ascii="Times New Roman" w:eastAsia="Times New Roman" w:hAnsi="Times New Roman"/>
          <w:lang w:val="es-MX" w:eastAsia="es-MX"/>
        </w:rPr>
      </w:pPr>
      <w:r w:rsidRPr="00121B62">
        <w:rPr>
          <w:rFonts w:ascii="Times New Roman" w:eastAsia="Times New Roman" w:hAnsi="Times New Roman"/>
          <w:b/>
          <w:bCs/>
          <w:lang w:val="es-MX" w:eastAsia="es-MX"/>
        </w:rPr>
        <w:t>5.0 (Aceptado):</w:t>
      </w:r>
      <w:r w:rsidRPr="00121B62">
        <w:rPr>
          <w:rFonts w:ascii="Times New Roman" w:eastAsia="Times New Roman" w:hAnsi="Times New Roman"/>
          <w:lang w:val="es-MX" w:eastAsia="es-MX"/>
        </w:rPr>
        <w:t> Cumple con todos los estándares de calidad y relevancia. Se acepta para su publicación tal como está, sin necesidad de cambios adicionales.</w:t>
      </w:r>
    </w:p>
    <w:p w14:paraId="17BF7BB7" w14:textId="7A2B5647" w:rsidR="00960AD7" w:rsidRPr="00121B62" w:rsidRDefault="00960AD7" w:rsidP="00960AD7">
      <w:pPr>
        <w:spacing w:before="100" w:beforeAutospacing="1" w:after="100" w:afterAutospacing="1" w:line="240" w:lineRule="auto"/>
        <w:rPr>
          <w:rFonts w:ascii="Times New Roman" w:eastAsia="Times New Roman" w:hAnsi="Times New Roman"/>
          <w:lang w:val="es-MX" w:eastAsia="es-MX"/>
        </w:rPr>
      </w:pPr>
      <w:r w:rsidRPr="00121B62">
        <w:rPr>
          <w:rFonts w:ascii="Times New Roman" w:eastAsia="Times New Roman" w:hAnsi="Times New Roman"/>
          <w:b/>
          <w:bCs/>
          <w:lang w:val="es-MX" w:eastAsia="es-MX"/>
        </w:rPr>
        <w:t xml:space="preserve">Valoración final </w:t>
      </w:r>
    </w:p>
    <w:p w14:paraId="06481E4F" w14:textId="77777777" w:rsidR="00960AD7" w:rsidRPr="00121B62" w:rsidRDefault="00960AD7" w:rsidP="00960AD7">
      <w:pPr>
        <w:shd w:val="clear" w:color="auto" w:fill="FFFFFF"/>
        <w:spacing w:before="100" w:beforeAutospacing="1" w:after="100" w:afterAutospacing="1" w:line="240" w:lineRule="auto"/>
        <w:ind w:left="720"/>
        <w:jc w:val="both"/>
        <w:rPr>
          <w:rFonts w:ascii="Times New Roman" w:eastAsia="Times New Roman" w:hAnsi="Times New Roman"/>
          <w:lang w:val="es-MX" w:eastAsia="es-MX"/>
        </w:rPr>
      </w:pPr>
    </w:p>
    <w:p w14:paraId="00853319" w14:textId="77777777" w:rsidR="00EF5473" w:rsidRPr="00121B62" w:rsidRDefault="00EF5473" w:rsidP="00EF5473">
      <w:pPr>
        <w:spacing w:after="0" w:line="240" w:lineRule="auto"/>
        <w:rPr>
          <w:rFonts w:ascii="Times New Roman" w:hAnsi="Times New Roman"/>
          <w:lang w:val="es-MX"/>
        </w:rPr>
      </w:pPr>
      <w:r w:rsidRPr="00121B62">
        <w:rPr>
          <w:rStyle w:val="Textoennegrita"/>
          <w:rFonts w:ascii="Times New Roman" w:hAnsi="Times New Roman"/>
          <w:shd w:val="clear" w:color="auto" w:fill="FFFFFF"/>
        </w:rPr>
        <w:t>Comentarios finales</w:t>
      </w:r>
    </w:p>
    <w:p w14:paraId="11060866" w14:textId="77777777" w:rsidR="00EF5473" w:rsidRPr="00121B62" w:rsidRDefault="00EF5473" w:rsidP="00EF5473">
      <w:pPr>
        <w:spacing w:after="0" w:line="240" w:lineRule="auto"/>
        <w:rPr>
          <w:rFonts w:ascii="Times New Roman" w:hAnsi="Times New Roman"/>
          <w:lang w:val="es-MX"/>
        </w:rPr>
      </w:pPr>
    </w:p>
    <w:p w14:paraId="0698A16E" w14:textId="77777777" w:rsidR="005666AC" w:rsidRPr="00121B62" w:rsidRDefault="005666AC">
      <w:pPr>
        <w:rPr>
          <w:rFonts w:ascii="Times New Roman" w:hAnsi="Times New Roman"/>
        </w:rPr>
      </w:pPr>
    </w:p>
    <w:sectPr w:rsidR="005666AC" w:rsidRPr="00121B62" w:rsidSect="0053653C">
      <w:headerReference w:type="default" r:id="rId8"/>
      <w:footerReference w:type="default" r:id="rId9"/>
      <w:pgSz w:w="11906" w:h="16838"/>
      <w:pgMar w:top="1559" w:right="1700" w:bottom="1985" w:left="1701" w:header="568" w:footer="26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D79F61" w14:textId="77777777" w:rsidR="006D57E1" w:rsidRDefault="006D57E1">
      <w:pPr>
        <w:spacing w:after="0" w:line="240" w:lineRule="auto"/>
      </w:pPr>
      <w:r>
        <w:separator/>
      </w:r>
    </w:p>
  </w:endnote>
  <w:endnote w:type="continuationSeparator" w:id="0">
    <w:p w14:paraId="1B505965" w14:textId="77777777" w:rsidR="006D57E1" w:rsidRDefault="006D57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9CA6B0" w14:textId="77777777" w:rsidR="00BC4D91" w:rsidRPr="008C2481" w:rsidRDefault="00BC4D91" w:rsidP="008C2481">
    <w:pPr>
      <w:spacing w:after="0" w:line="180" w:lineRule="atLea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48B701" w14:textId="77777777" w:rsidR="006D57E1" w:rsidRDefault="006D57E1">
      <w:pPr>
        <w:spacing w:after="0" w:line="240" w:lineRule="auto"/>
      </w:pPr>
      <w:r>
        <w:separator/>
      </w:r>
    </w:p>
  </w:footnote>
  <w:footnote w:type="continuationSeparator" w:id="0">
    <w:p w14:paraId="571D8CCC" w14:textId="77777777" w:rsidR="006D57E1" w:rsidRDefault="006D57E1">
      <w:pPr>
        <w:spacing w:after="0" w:line="240" w:lineRule="auto"/>
      </w:pPr>
      <w:r>
        <w:continuationSeparator/>
      </w:r>
    </w:p>
  </w:footnote>
  <w:footnote w:id="1">
    <w:p w14:paraId="20384D08" w14:textId="77777777" w:rsidR="00ED1ED0" w:rsidRDefault="00ED1ED0" w:rsidP="00ED1ED0">
      <w:pPr>
        <w:spacing w:line="240" w:lineRule="auto"/>
        <w:jc w:val="both"/>
        <w:rPr>
          <w:sz w:val="16"/>
          <w:szCs w:val="16"/>
        </w:rPr>
      </w:pPr>
      <w:r>
        <w:rPr>
          <w:sz w:val="16"/>
          <w:szCs w:val="16"/>
          <w:vertAlign w:val="superscript"/>
        </w:rPr>
        <w:footnoteRef/>
      </w:r>
      <w:r>
        <w:rPr>
          <w:sz w:val="16"/>
          <w:szCs w:val="16"/>
        </w:rPr>
        <w:t xml:space="preserve"> </w:t>
      </w:r>
      <w:r>
        <w:rPr>
          <w:rFonts w:ascii="Times New Roman" w:eastAsia="Times New Roman" w:hAnsi="Times New Roman"/>
          <w:sz w:val="16"/>
          <w:szCs w:val="16"/>
        </w:rPr>
        <w:t>Ministerio de Educación Nacional. (2024). Observatorio de las trayectorias educativas. Bogotá:  Ministerio de Educación Nacional.</w:t>
      </w:r>
      <w:hyperlink r:id="rId1" w:history="1">
        <w:r>
          <w:rPr>
            <w:rStyle w:val="Hipervnculo"/>
            <w:rFonts w:ascii="Times New Roman" w:eastAsia="Times New Roman" w:hAnsi="Times New Roman"/>
            <w:color w:val="auto"/>
            <w:sz w:val="16"/>
            <w:szCs w:val="16"/>
          </w:rPr>
          <w:t xml:space="preserve"> </w:t>
        </w:r>
      </w:hyperlink>
      <w:hyperlink r:id="rId2" w:history="1">
        <w:r>
          <w:rPr>
            <w:rStyle w:val="Hipervnculo"/>
            <w:rFonts w:ascii="Times New Roman" w:eastAsia="Times New Roman" w:hAnsi="Times New Roman"/>
            <w:color w:val="1155CC"/>
            <w:sz w:val="16"/>
            <w:szCs w:val="16"/>
          </w:rPr>
          <w:t>https://ote.mineducacion.gov.co/</w:t>
        </w:r>
      </w:hyperlink>
    </w:p>
  </w:footnote>
  <w:footnote w:id="2">
    <w:p w14:paraId="2AEFE980" w14:textId="77777777" w:rsidR="00ED1ED0" w:rsidRDefault="00ED1ED0" w:rsidP="00ED1ED0">
      <w:pPr>
        <w:spacing w:line="240" w:lineRule="auto"/>
        <w:jc w:val="both"/>
        <w:rPr>
          <w:sz w:val="20"/>
          <w:szCs w:val="20"/>
        </w:rPr>
      </w:pPr>
      <w:r>
        <w:rPr>
          <w:sz w:val="16"/>
          <w:szCs w:val="16"/>
          <w:vertAlign w:val="superscript"/>
        </w:rPr>
        <w:footnoteRef/>
      </w:r>
      <w:r>
        <w:rPr>
          <w:sz w:val="16"/>
          <w:szCs w:val="16"/>
        </w:rPr>
        <w:t xml:space="preserve"> </w:t>
      </w:r>
      <w:r>
        <w:rPr>
          <w:rFonts w:ascii="Times New Roman" w:eastAsia="Times New Roman" w:hAnsi="Times New Roman"/>
          <w:sz w:val="16"/>
          <w:szCs w:val="16"/>
        </w:rPr>
        <w:t>Ministerio de Educación Nacional. (2022). Trayectorias educativas completas, continuas y de calidad. Conceptualización y avances estratégicos: nota técnica. Bogotá:  Ministerio de Educación Nacional.</w:t>
      </w:r>
      <w:hyperlink r:id="rId3" w:history="1">
        <w:r>
          <w:rPr>
            <w:rStyle w:val="Hipervnculo"/>
            <w:rFonts w:ascii="Times New Roman" w:eastAsia="Times New Roman" w:hAnsi="Times New Roman"/>
            <w:color w:val="auto"/>
            <w:sz w:val="16"/>
            <w:szCs w:val="16"/>
          </w:rPr>
          <w:t xml:space="preserve"> </w:t>
        </w:r>
      </w:hyperlink>
      <w:hyperlink r:id="rId4" w:history="1">
        <w:r>
          <w:rPr>
            <w:rStyle w:val="Hipervnculo"/>
            <w:rFonts w:ascii="Times New Roman" w:eastAsia="Times New Roman" w:hAnsi="Times New Roman"/>
            <w:color w:val="1155CC"/>
            <w:sz w:val="16"/>
            <w:szCs w:val="16"/>
          </w:rPr>
          <w:t>https://www.colombiaaprende.edu.co/sites/default/files/files_public/2022-08/Nota_Tecnica_Trayectorias_Educativas.pdf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7CDB04" w14:textId="77777777" w:rsidR="00BC4D91" w:rsidRPr="009919B9" w:rsidRDefault="00000000" w:rsidP="00660BD4">
    <w:pPr>
      <w:pStyle w:val="NormalWeb"/>
      <w:jc w:val="center"/>
    </w:pPr>
    <w:r w:rsidRPr="009919B9">
      <w:rPr>
        <w:rStyle w:val="Textoennegrita"/>
        <w:rFonts w:eastAsia="MS Gothic"/>
      </w:rPr>
      <w:t xml:space="preserve">Revista </w:t>
    </w:r>
    <w:hyperlink r:id="rId1" w:history="1">
      <w:r w:rsidR="00BC4D91" w:rsidRPr="009919B9">
        <w:rPr>
          <w:rStyle w:val="Hipervnculo"/>
          <w:i/>
          <w:iCs/>
        </w:rPr>
        <w:t>Educación y Ciudad</w:t>
      </w:r>
    </w:hyperlink>
    <w:r w:rsidRPr="009919B9">
      <w:rPr>
        <w:rStyle w:val="Textoennegrita"/>
        <w:rFonts w:eastAsia="MS Gothic"/>
      </w:rPr>
      <w:t xml:space="preserve"> (ISSN-L:</w:t>
    </w:r>
    <w:r w:rsidRPr="009919B9">
      <w:t xml:space="preserve"> 0123-0425 </w:t>
    </w:r>
    <w:r w:rsidRPr="009919B9">
      <w:rPr>
        <w:b/>
        <w:bCs/>
      </w:rPr>
      <w:t>ISSN-e</w:t>
    </w:r>
    <w:r w:rsidRPr="009919B9">
      <w:t>: 2357-6286)</w:t>
    </w:r>
  </w:p>
  <w:p w14:paraId="63EB0301" w14:textId="77777777" w:rsidR="00BC4D91" w:rsidRPr="00660BD4" w:rsidRDefault="00BC4D91" w:rsidP="008C2481">
    <w:pPr>
      <w:pStyle w:val="Encabezado"/>
      <w:jc w:val="center"/>
      <w:rPr>
        <w:lang w:val="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645DB6"/>
    <w:multiLevelType w:val="multilevel"/>
    <w:tmpl w:val="AF283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1106CFE"/>
    <w:multiLevelType w:val="multilevel"/>
    <w:tmpl w:val="216232DE"/>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lef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lef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left"/>
      <w:pPr>
        <w:ind w:left="6480" w:hanging="360"/>
      </w:pPr>
      <w:rPr>
        <w:strike w:val="0"/>
        <w:dstrike w:val="0"/>
        <w:u w:val="none"/>
        <w:effect w:val="none"/>
      </w:rPr>
    </w:lvl>
  </w:abstractNum>
  <w:abstractNum w:abstractNumId="2" w15:restartNumberingAfterBreak="0">
    <w:nsid w:val="31C8749E"/>
    <w:multiLevelType w:val="multilevel"/>
    <w:tmpl w:val="44E45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1AF4ECB"/>
    <w:multiLevelType w:val="multilevel"/>
    <w:tmpl w:val="1878FC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26F64D0"/>
    <w:multiLevelType w:val="multilevel"/>
    <w:tmpl w:val="96720A7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lef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lef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left"/>
      <w:pPr>
        <w:ind w:left="6480" w:hanging="360"/>
      </w:pPr>
      <w:rPr>
        <w:strike w:val="0"/>
        <w:dstrike w:val="0"/>
        <w:u w:val="none"/>
        <w:effect w:val="none"/>
      </w:rPr>
    </w:lvl>
  </w:abstractNum>
  <w:num w:numId="1" w16cid:durableId="1409038252">
    <w:abstractNumId w:val="3"/>
  </w:num>
  <w:num w:numId="2" w16cid:durableId="365761186">
    <w:abstractNumId w:val="0"/>
  </w:num>
  <w:num w:numId="3" w16cid:durableId="1012104168">
    <w:abstractNumId w:val="2"/>
  </w:num>
  <w:num w:numId="4" w16cid:durableId="79692154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953279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473"/>
    <w:rsid w:val="00121B62"/>
    <w:rsid w:val="001F240D"/>
    <w:rsid w:val="00274845"/>
    <w:rsid w:val="00325669"/>
    <w:rsid w:val="00384DD5"/>
    <w:rsid w:val="003B0F56"/>
    <w:rsid w:val="0053653C"/>
    <w:rsid w:val="005666AC"/>
    <w:rsid w:val="005B0445"/>
    <w:rsid w:val="006B2892"/>
    <w:rsid w:val="006D57E1"/>
    <w:rsid w:val="007D04C4"/>
    <w:rsid w:val="007E01CA"/>
    <w:rsid w:val="008D54C7"/>
    <w:rsid w:val="00942A50"/>
    <w:rsid w:val="00960AD7"/>
    <w:rsid w:val="009B1D0B"/>
    <w:rsid w:val="00A51804"/>
    <w:rsid w:val="00AF742A"/>
    <w:rsid w:val="00BC4D91"/>
    <w:rsid w:val="00C2711B"/>
    <w:rsid w:val="00CB10F7"/>
    <w:rsid w:val="00DA3A3A"/>
    <w:rsid w:val="00DD6D0B"/>
    <w:rsid w:val="00DE350A"/>
    <w:rsid w:val="00ED1ED0"/>
    <w:rsid w:val="00EF5473"/>
    <w:rsid w:val="00F2120F"/>
  </w:rsids>
  <m:mathPr>
    <m:mathFont m:val="Cambria Math"/>
    <m:brkBin m:val="before"/>
    <m:brkBinSub m:val="--"/>
    <m:smallFrac m:val="0"/>
    <m:dispDef/>
    <m:lMargin m:val="0"/>
    <m:rMargin m:val="0"/>
    <m:defJc m:val="centerGroup"/>
    <m:wrapIndent m:val="1440"/>
    <m:intLim m:val="subSup"/>
    <m:naryLim m:val="undOvr"/>
  </m:mathPr>
  <w:themeFontLang w:val="es-CO"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938856"/>
  <w15:chartTrackingRefBased/>
  <w15:docId w15:val="{E1A0C8B8-3353-4BD1-A3A7-615E6FB93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5473"/>
    <w:pPr>
      <w:spacing w:after="200" w:line="276" w:lineRule="auto"/>
    </w:pPr>
    <w:rPr>
      <w:rFonts w:ascii="Calibri" w:eastAsia="Calibri" w:hAnsi="Calibri" w:cs="Times New Roman"/>
    </w:rPr>
  </w:style>
  <w:style w:type="paragraph" w:styleId="Ttulo3">
    <w:name w:val="heading 3"/>
    <w:basedOn w:val="Normal"/>
    <w:next w:val="Normal"/>
    <w:link w:val="Ttulo3Car"/>
    <w:uiPriority w:val="9"/>
    <w:qFormat/>
    <w:rsid w:val="00EF5473"/>
    <w:pPr>
      <w:keepNext/>
      <w:keepLines/>
      <w:spacing w:before="200" w:after="0"/>
      <w:outlineLvl w:val="2"/>
    </w:pPr>
    <w:rPr>
      <w:rFonts w:ascii="Cambria" w:eastAsia="MS Gothic" w:hAnsi="Cambria"/>
      <w:b/>
      <w:bCs/>
      <w:color w:val="4F81BD"/>
      <w:sz w:val="20"/>
      <w:szCs w:val="20"/>
      <w:lang w:val="x-none"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uiPriority w:val="9"/>
    <w:rsid w:val="00EF5473"/>
    <w:rPr>
      <w:rFonts w:ascii="Cambria" w:eastAsia="MS Gothic" w:hAnsi="Cambria" w:cs="Times New Roman"/>
      <w:b/>
      <w:bCs/>
      <w:color w:val="4F81BD"/>
      <w:sz w:val="20"/>
      <w:szCs w:val="20"/>
      <w:lang w:val="x-none" w:eastAsia="x-none"/>
    </w:rPr>
  </w:style>
  <w:style w:type="paragraph" w:styleId="Encabezado">
    <w:name w:val="header"/>
    <w:basedOn w:val="Normal"/>
    <w:link w:val="EncabezadoCar"/>
    <w:rsid w:val="00EF5473"/>
    <w:pPr>
      <w:tabs>
        <w:tab w:val="center" w:pos="4419"/>
        <w:tab w:val="right" w:pos="8838"/>
      </w:tabs>
      <w:spacing w:after="0" w:line="240" w:lineRule="auto"/>
    </w:pPr>
    <w:rPr>
      <w:rFonts w:eastAsia="Times New Roman"/>
      <w:sz w:val="20"/>
      <w:szCs w:val="20"/>
      <w:lang w:eastAsia="x-none"/>
    </w:rPr>
  </w:style>
  <w:style w:type="character" w:customStyle="1" w:styleId="EncabezadoCar">
    <w:name w:val="Encabezado Car"/>
    <w:basedOn w:val="Fuentedeprrafopredeter"/>
    <w:link w:val="Encabezado"/>
    <w:rsid w:val="00EF5473"/>
    <w:rPr>
      <w:rFonts w:ascii="Calibri" w:eastAsia="Times New Roman" w:hAnsi="Calibri" w:cs="Times New Roman"/>
      <w:sz w:val="20"/>
      <w:szCs w:val="20"/>
      <w:lang w:eastAsia="x-none"/>
    </w:rPr>
  </w:style>
  <w:style w:type="character" w:styleId="Hipervnculo">
    <w:name w:val="Hyperlink"/>
    <w:uiPriority w:val="99"/>
    <w:rsid w:val="00EF5473"/>
    <w:rPr>
      <w:rFonts w:cs="Times New Roman"/>
      <w:color w:val="0000FF"/>
      <w:u w:val="single"/>
    </w:rPr>
  </w:style>
  <w:style w:type="paragraph" w:styleId="NormalWeb">
    <w:name w:val="Normal (Web)"/>
    <w:aliases w:val="Normal (Web) Car Car,Normal (Web) Car Car Car,Normal (Web) Car,Normal (Web) Car Car Car Car Car Car,Normal (Web) Car Car Car Car Car Car Car Car Car"/>
    <w:basedOn w:val="Normal"/>
    <w:uiPriority w:val="99"/>
    <w:qFormat/>
    <w:rsid w:val="00EF5473"/>
    <w:pPr>
      <w:spacing w:before="15" w:after="15" w:line="240" w:lineRule="auto"/>
      <w:ind w:left="15" w:right="15"/>
      <w:jc w:val="both"/>
    </w:pPr>
    <w:rPr>
      <w:rFonts w:ascii="Times New Roman" w:eastAsia="Times New Roman" w:hAnsi="Times New Roman"/>
      <w:color w:val="000000"/>
      <w:sz w:val="24"/>
      <w:szCs w:val="24"/>
      <w:lang w:val="es-ES" w:eastAsia="es-ES"/>
    </w:rPr>
  </w:style>
  <w:style w:type="character" w:styleId="Textoennegrita">
    <w:name w:val="Strong"/>
    <w:uiPriority w:val="22"/>
    <w:qFormat/>
    <w:rsid w:val="00EF5473"/>
    <w:rPr>
      <w:b/>
      <w:bCs/>
    </w:rPr>
  </w:style>
  <w:style w:type="character" w:styleId="nfasis">
    <w:name w:val="Emphasis"/>
    <w:uiPriority w:val="20"/>
    <w:qFormat/>
    <w:rsid w:val="00EF5473"/>
    <w:rPr>
      <w:i/>
      <w:iCs/>
    </w:rPr>
  </w:style>
  <w:style w:type="paragraph" w:customStyle="1" w:styleId="show">
    <w:name w:val="show"/>
    <w:basedOn w:val="Normal"/>
    <w:rsid w:val="00EF5473"/>
    <w:pPr>
      <w:spacing w:before="100" w:beforeAutospacing="1" w:after="100" w:afterAutospacing="1" w:line="240" w:lineRule="auto"/>
    </w:pPr>
    <w:rPr>
      <w:rFonts w:ascii="Times New Roman" w:eastAsia="Times New Roman" w:hAnsi="Times New Roman"/>
      <w:sz w:val="24"/>
      <w:szCs w:val="24"/>
      <w:lang w:val="es-MX" w:eastAsia="es-MX"/>
    </w:rPr>
  </w:style>
  <w:style w:type="paragraph" w:styleId="Prrafodelista">
    <w:name w:val="List Paragraph"/>
    <w:basedOn w:val="Normal"/>
    <w:uiPriority w:val="34"/>
    <w:qFormat/>
    <w:rsid w:val="00960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520568">
      <w:bodyDiv w:val="1"/>
      <w:marLeft w:val="0"/>
      <w:marRight w:val="0"/>
      <w:marTop w:val="0"/>
      <w:marBottom w:val="0"/>
      <w:divBdr>
        <w:top w:val="none" w:sz="0" w:space="0" w:color="auto"/>
        <w:left w:val="none" w:sz="0" w:space="0" w:color="auto"/>
        <w:bottom w:val="none" w:sz="0" w:space="0" w:color="auto"/>
        <w:right w:val="none" w:sz="0" w:space="0" w:color="auto"/>
      </w:divBdr>
    </w:div>
    <w:div w:id="1056004901">
      <w:bodyDiv w:val="1"/>
      <w:marLeft w:val="0"/>
      <w:marRight w:val="0"/>
      <w:marTop w:val="0"/>
      <w:marBottom w:val="0"/>
      <w:divBdr>
        <w:top w:val="none" w:sz="0" w:space="0" w:color="auto"/>
        <w:left w:val="none" w:sz="0" w:space="0" w:color="auto"/>
        <w:bottom w:val="none" w:sz="0" w:space="0" w:color="auto"/>
        <w:right w:val="none" w:sz="0" w:space="0" w:color="auto"/>
      </w:divBdr>
    </w:div>
    <w:div w:id="1846750032">
      <w:bodyDiv w:val="1"/>
      <w:marLeft w:val="0"/>
      <w:marRight w:val="0"/>
      <w:marTop w:val="0"/>
      <w:marBottom w:val="0"/>
      <w:divBdr>
        <w:top w:val="none" w:sz="0" w:space="0" w:color="auto"/>
        <w:left w:val="none" w:sz="0" w:space="0" w:color="auto"/>
        <w:bottom w:val="none" w:sz="0" w:space="0" w:color="auto"/>
        <w:right w:val="none" w:sz="0" w:space="0" w:color="auto"/>
      </w:divBdr>
    </w:div>
    <w:div w:id="1987466148">
      <w:bodyDiv w:val="1"/>
      <w:marLeft w:val="0"/>
      <w:marRight w:val="0"/>
      <w:marTop w:val="0"/>
      <w:marBottom w:val="0"/>
      <w:divBdr>
        <w:top w:val="none" w:sz="0" w:space="0" w:color="auto"/>
        <w:left w:val="none" w:sz="0" w:space="0" w:color="auto"/>
        <w:bottom w:val="none" w:sz="0" w:space="0" w:color="auto"/>
        <w:right w:val="none" w:sz="0" w:space="0" w:color="auto"/>
      </w:divBdr>
    </w:div>
    <w:div w:id="2078353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normas-apa.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colombiaaprende.edu.co/sites/default/files/files_public/2022-08/Nota_Tecnica_Trayectorias_Educativas.pdf" TargetMode="External"/><Relationship Id="rId2" Type="http://schemas.openxmlformats.org/officeDocument/2006/relationships/hyperlink" Target="https://ote.mineducacion.gov.co/" TargetMode="External"/><Relationship Id="rId1" Type="http://schemas.openxmlformats.org/officeDocument/2006/relationships/hyperlink" Target="https://ote.mineducacion.gov.co/" TargetMode="External"/><Relationship Id="rId4" Type="http://schemas.openxmlformats.org/officeDocument/2006/relationships/hyperlink" Target="https://www.colombiaaprende.edu.co/sites/default/files/files_public/2022-08/Nota_Tecnica_Trayectorias_Educativas.pdf"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revistas.idep.edu.co/index.php/educacion-y-ciudad/abou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4</Pages>
  <Words>1387</Words>
  <Characters>7634</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Gisela Camacho</dc:creator>
  <cp:keywords/>
  <dc:description/>
  <cp:lastModifiedBy>Gisela Camacho</cp:lastModifiedBy>
  <cp:revision>6</cp:revision>
  <dcterms:created xsi:type="dcterms:W3CDTF">2024-02-07T15:44:00Z</dcterms:created>
  <dcterms:modified xsi:type="dcterms:W3CDTF">2025-03-14T02:30:00Z</dcterms:modified>
</cp:coreProperties>
</file>